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4DC" w:rsidRPr="00CF6E50" w:rsidRDefault="001F14DC" w:rsidP="005E3E01">
      <w:pPr>
        <w:tabs>
          <w:tab w:val="left" w:pos="566"/>
        </w:tabs>
        <w:spacing w:after="0" w:line="240" w:lineRule="auto"/>
        <w:jc w:val="both"/>
        <w:rPr>
          <w:rFonts w:ascii="Times New Roman" w:eastAsia="ヒラギノ明朝 Pro W3" w:hAnsi="Times New Roman" w:cs="Times New Roman"/>
          <w:sz w:val="24"/>
          <w:szCs w:val="24"/>
          <w:u w:val="single"/>
        </w:rPr>
      </w:pPr>
      <w:bookmarkStart w:id="0" w:name="_GoBack"/>
      <w:bookmarkEnd w:id="0"/>
    </w:p>
    <w:p w:rsidR="008E5435" w:rsidRPr="008E5435" w:rsidRDefault="008E5435" w:rsidP="008E5435">
      <w:pPr>
        <w:pStyle w:val="stBilgi"/>
      </w:pPr>
    </w:p>
    <w:p w:rsidR="001F14DC" w:rsidRPr="00CF6E50" w:rsidRDefault="001F14DC" w:rsidP="005E3E01">
      <w:pPr>
        <w:tabs>
          <w:tab w:val="left" w:pos="566"/>
        </w:tabs>
        <w:spacing w:after="0" w:line="240" w:lineRule="auto"/>
        <w:jc w:val="both"/>
        <w:rPr>
          <w:rFonts w:ascii="Times New Roman" w:eastAsia="ヒラギノ明朝 Pro W3" w:hAnsi="Times New Roman" w:cs="Times New Roman"/>
          <w:sz w:val="24"/>
          <w:szCs w:val="24"/>
          <w:u w:val="single"/>
        </w:rPr>
      </w:pPr>
    </w:p>
    <w:p w:rsidR="00320ECA" w:rsidRPr="00CF6E50" w:rsidRDefault="00320ECA" w:rsidP="005E3E01">
      <w:pPr>
        <w:tabs>
          <w:tab w:val="left" w:pos="566"/>
        </w:tabs>
        <w:spacing w:after="0" w:line="240" w:lineRule="auto"/>
        <w:jc w:val="both"/>
        <w:rPr>
          <w:rFonts w:ascii="Times New Roman" w:eastAsia="ヒラギノ明朝 Pro W3" w:hAnsi="Times New Roman" w:cs="Times New Roman"/>
          <w:sz w:val="24"/>
          <w:szCs w:val="24"/>
          <w:u w:val="single"/>
        </w:rPr>
      </w:pPr>
      <w:r w:rsidRPr="00CF6E50">
        <w:rPr>
          <w:rFonts w:ascii="Times New Roman" w:eastAsia="ヒラギノ明朝 Pro W3" w:hAnsi="Times New Roman" w:cs="Times New Roman"/>
          <w:sz w:val="24"/>
          <w:szCs w:val="24"/>
          <w:u w:val="single"/>
        </w:rPr>
        <w:t>Enerji Piyasası Düzenleme Kurumundan:</w:t>
      </w:r>
    </w:p>
    <w:p w:rsidR="00AC63BC" w:rsidRPr="00CF6E50" w:rsidRDefault="00AC63BC" w:rsidP="005E3E01">
      <w:pPr>
        <w:tabs>
          <w:tab w:val="left" w:pos="566"/>
        </w:tabs>
        <w:spacing w:after="0" w:line="240" w:lineRule="auto"/>
        <w:jc w:val="both"/>
        <w:rPr>
          <w:rFonts w:ascii="Times New Roman" w:eastAsia="ヒラギノ明朝 Pro W3" w:hAnsi="Times New Roman" w:cs="Times New Roman"/>
          <w:sz w:val="24"/>
          <w:szCs w:val="24"/>
          <w:u w:val="single"/>
        </w:rPr>
      </w:pPr>
    </w:p>
    <w:p w:rsidR="005E3E01" w:rsidRPr="00CF6E50" w:rsidRDefault="005E3E01" w:rsidP="005E3E01">
      <w:pPr>
        <w:tabs>
          <w:tab w:val="left" w:pos="566"/>
        </w:tabs>
        <w:spacing w:after="0" w:line="240" w:lineRule="auto"/>
        <w:jc w:val="both"/>
        <w:rPr>
          <w:rFonts w:ascii="Times New Roman" w:eastAsia="ヒラギノ明朝 Pro W3" w:hAnsi="Times New Roman" w:cs="Times New Roman"/>
          <w:sz w:val="24"/>
          <w:szCs w:val="24"/>
          <w:u w:val="single"/>
        </w:rPr>
      </w:pPr>
    </w:p>
    <w:p w:rsidR="00841DE3" w:rsidRPr="00CF6E50" w:rsidRDefault="00841DE3" w:rsidP="00841DE3">
      <w:pPr>
        <w:spacing w:after="0" w:line="240" w:lineRule="auto"/>
        <w:jc w:val="center"/>
        <w:rPr>
          <w:rFonts w:ascii="Times New Roman" w:eastAsia="Calibri" w:hAnsi="Times New Roman" w:cs="Times New Roman"/>
          <w:b/>
          <w:noProof w:val="0"/>
          <w:sz w:val="24"/>
          <w:szCs w:val="24"/>
          <w:lang w:eastAsia="en-US"/>
        </w:rPr>
      </w:pPr>
      <w:r w:rsidRPr="00CF6E50">
        <w:rPr>
          <w:rFonts w:ascii="Times New Roman" w:eastAsia="Calibri" w:hAnsi="Times New Roman" w:cs="Times New Roman"/>
          <w:b/>
          <w:noProof w:val="0"/>
          <w:sz w:val="24"/>
          <w:szCs w:val="24"/>
          <w:lang w:eastAsia="en-US"/>
        </w:rPr>
        <w:t>KURUL KARARI</w:t>
      </w:r>
    </w:p>
    <w:p w:rsidR="00841DE3" w:rsidRPr="00CF6E50" w:rsidRDefault="00841DE3" w:rsidP="00841DE3">
      <w:pPr>
        <w:spacing w:after="0" w:line="240" w:lineRule="auto"/>
        <w:jc w:val="center"/>
        <w:rPr>
          <w:rFonts w:ascii="Times New Roman" w:eastAsia="Calibri" w:hAnsi="Times New Roman" w:cs="Times New Roman"/>
          <w:b/>
          <w:noProof w:val="0"/>
          <w:sz w:val="24"/>
          <w:szCs w:val="24"/>
          <w:lang w:eastAsia="en-US"/>
        </w:rPr>
      </w:pPr>
    </w:p>
    <w:p w:rsidR="00841DE3" w:rsidRPr="00CF6E50" w:rsidRDefault="00841DE3" w:rsidP="00841DE3">
      <w:pPr>
        <w:spacing w:after="0" w:line="240" w:lineRule="auto"/>
        <w:rPr>
          <w:rFonts w:ascii="Times New Roman" w:eastAsia="Calibri" w:hAnsi="Times New Roman" w:cs="Times New Roman"/>
          <w:noProof w:val="0"/>
          <w:sz w:val="24"/>
          <w:szCs w:val="24"/>
          <w:lang w:eastAsia="en-US"/>
        </w:rPr>
      </w:pPr>
      <w:r w:rsidRPr="00CF6E50">
        <w:rPr>
          <w:rFonts w:ascii="Times New Roman" w:eastAsia="Calibri" w:hAnsi="Times New Roman" w:cs="Times New Roman"/>
          <w:b/>
          <w:noProof w:val="0"/>
          <w:sz w:val="24"/>
          <w:szCs w:val="24"/>
          <w:lang w:eastAsia="en-US"/>
        </w:rPr>
        <w:t>Karar No :</w:t>
      </w:r>
      <w:r w:rsidR="0036101A" w:rsidRPr="00CF6E50">
        <w:rPr>
          <w:rFonts w:ascii="Times New Roman" w:eastAsia="Calibri" w:hAnsi="Times New Roman" w:cs="Times New Roman"/>
          <w:b/>
          <w:noProof w:val="0"/>
          <w:sz w:val="24"/>
          <w:szCs w:val="24"/>
          <w:lang w:eastAsia="en-US"/>
        </w:rPr>
        <w:t xml:space="preserve"> </w:t>
      </w:r>
      <w:r w:rsidR="00070FA5" w:rsidRPr="00CF6E50">
        <w:rPr>
          <w:rFonts w:ascii="Times New Roman" w:eastAsia="Calibri" w:hAnsi="Times New Roman" w:cs="Times New Roman"/>
          <w:noProof w:val="0"/>
          <w:sz w:val="24"/>
          <w:szCs w:val="24"/>
          <w:lang w:eastAsia="en-US"/>
        </w:rPr>
        <w:t>1</w:t>
      </w:r>
      <w:r w:rsidR="00144477">
        <w:rPr>
          <w:rFonts w:ascii="Times New Roman" w:eastAsia="Calibri" w:hAnsi="Times New Roman" w:cs="Times New Roman"/>
          <w:noProof w:val="0"/>
          <w:sz w:val="24"/>
          <w:szCs w:val="24"/>
          <w:lang w:eastAsia="en-US"/>
        </w:rPr>
        <w:t>0358-1</w:t>
      </w:r>
      <w:r w:rsidRPr="00CF6E50">
        <w:rPr>
          <w:rFonts w:ascii="Times New Roman" w:eastAsia="Calibri" w:hAnsi="Times New Roman" w:cs="Times New Roman"/>
          <w:b/>
          <w:noProof w:val="0"/>
          <w:sz w:val="24"/>
          <w:szCs w:val="24"/>
          <w:lang w:eastAsia="en-US"/>
        </w:rPr>
        <w:t xml:space="preserve">                                                                         Karar Tarihi : </w:t>
      </w:r>
      <w:r w:rsidR="00144477">
        <w:rPr>
          <w:rFonts w:ascii="Times New Roman" w:eastAsia="Calibri" w:hAnsi="Times New Roman" w:cs="Times New Roman"/>
          <w:noProof w:val="0"/>
          <w:sz w:val="24"/>
          <w:szCs w:val="24"/>
          <w:lang w:eastAsia="en-US"/>
        </w:rPr>
        <w:t>12</w:t>
      </w:r>
      <w:r w:rsidR="00070FA5" w:rsidRPr="00CF6E50">
        <w:rPr>
          <w:rFonts w:ascii="Times New Roman" w:eastAsia="Calibri" w:hAnsi="Times New Roman" w:cs="Times New Roman"/>
          <w:noProof w:val="0"/>
          <w:sz w:val="24"/>
          <w:szCs w:val="24"/>
          <w:lang w:eastAsia="en-US"/>
        </w:rPr>
        <w:t>.0</w:t>
      </w:r>
      <w:r w:rsidR="00144477">
        <w:rPr>
          <w:rFonts w:ascii="Times New Roman" w:eastAsia="Calibri" w:hAnsi="Times New Roman" w:cs="Times New Roman"/>
          <w:noProof w:val="0"/>
          <w:sz w:val="24"/>
          <w:szCs w:val="24"/>
          <w:lang w:eastAsia="en-US"/>
        </w:rPr>
        <w:t>8</w:t>
      </w:r>
      <w:r w:rsidR="00070FA5" w:rsidRPr="00CF6E50">
        <w:rPr>
          <w:rFonts w:ascii="Times New Roman" w:eastAsia="Calibri" w:hAnsi="Times New Roman" w:cs="Times New Roman"/>
          <w:noProof w:val="0"/>
          <w:sz w:val="24"/>
          <w:szCs w:val="24"/>
          <w:lang w:eastAsia="en-US"/>
        </w:rPr>
        <w:t>.2021</w:t>
      </w:r>
    </w:p>
    <w:p w:rsidR="00841DE3" w:rsidRPr="00CF6E50" w:rsidRDefault="00841DE3" w:rsidP="00841DE3">
      <w:pPr>
        <w:spacing w:after="0" w:line="240" w:lineRule="auto"/>
        <w:rPr>
          <w:rFonts w:ascii="Times New Roman" w:eastAsia="Calibri" w:hAnsi="Times New Roman" w:cs="Times New Roman"/>
          <w:noProof w:val="0"/>
          <w:sz w:val="24"/>
          <w:szCs w:val="24"/>
          <w:lang w:eastAsia="en-US"/>
        </w:rPr>
      </w:pPr>
    </w:p>
    <w:p w:rsidR="00841DE3" w:rsidRPr="00CF6E50" w:rsidRDefault="00841DE3" w:rsidP="00841DE3">
      <w:pPr>
        <w:spacing w:after="0" w:line="240" w:lineRule="auto"/>
        <w:rPr>
          <w:rFonts w:ascii="Times New Roman" w:eastAsia="Calibri" w:hAnsi="Times New Roman" w:cs="Times New Roman"/>
          <w:b/>
          <w:noProof w:val="0"/>
          <w:sz w:val="24"/>
          <w:szCs w:val="24"/>
          <w:lang w:eastAsia="en-US"/>
        </w:rPr>
      </w:pPr>
    </w:p>
    <w:p w:rsidR="00144477" w:rsidRPr="00144477" w:rsidRDefault="000D23FB" w:rsidP="00144477">
      <w:pPr>
        <w:pStyle w:val="ListeParagraf"/>
        <w:tabs>
          <w:tab w:val="left" w:pos="851"/>
        </w:tabs>
        <w:spacing w:after="0" w:line="240" w:lineRule="auto"/>
        <w:ind w:left="0" w:firstLine="567"/>
        <w:jc w:val="both"/>
        <w:rPr>
          <w:rFonts w:ascii="Times New Roman" w:eastAsia="Times New Roman" w:hAnsi="Times New Roman" w:cs="Times New Roman"/>
          <w:sz w:val="28"/>
          <w:szCs w:val="24"/>
          <w:lang w:eastAsia="tr-TR"/>
        </w:rPr>
      </w:pPr>
      <w:r w:rsidRPr="00CF6E50">
        <w:rPr>
          <w:rFonts w:ascii="Times New Roman" w:eastAsia="Calibri" w:hAnsi="Times New Roman" w:cs="Times New Roman"/>
          <w:sz w:val="24"/>
          <w:szCs w:val="24"/>
        </w:rPr>
        <w:t xml:space="preserve">Enerji Piyasası Düzenleme Kurulunun </w:t>
      </w:r>
      <w:r w:rsidR="0036101A" w:rsidRPr="00CF6E50">
        <w:rPr>
          <w:rFonts w:ascii="Times New Roman" w:eastAsia="Calibri" w:hAnsi="Times New Roman" w:cs="Times New Roman"/>
          <w:sz w:val="24"/>
          <w:szCs w:val="24"/>
        </w:rPr>
        <w:t>1</w:t>
      </w:r>
      <w:r w:rsidR="00144477">
        <w:rPr>
          <w:rFonts w:ascii="Times New Roman" w:eastAsia="Calibri" w:hAnsi="Times New Roman" w:cs="Times New Roman"/>
          <w:sz w:val="24"/>
          <w:szCs w:val="24"/>
        </w:rPr>
        <w:t>2.08</w:t>
      </w:r>
      <w:r w:rsidR="00070FA5" w:rsidRPr="00CF6E50">
        <w:rPr>
          <w:rFonts w:ascii="Times New Roman" w:eastAsia="Calibri" w:hAnsi="Times New Roman" w:cs="Times New Roman"/>
          <w:sz w:val="24"/>
          <w:szCs w:val="24"/>
        </w:rPr>
        <w:t>.2021</w:t>
      </w:r>
      <w:r w:rsidRPr="00CF6E50">
        <w:rPr>
          <w:rFonts w:ascii="Times New Roman" w:eastAsia="Calibri" w:hAnsi="Times New Roman" w:cs="Times New Roman"/>
          <w:sz w:val="24"/>
          <w:szCs w:val="24"/>
        </w:rPr>
        <w:t xml:space="preserve"> tarihli toplantısında;</w:t>
      </w:r>
      <w:r w:rsidR="00E0502F" w:rsidRPr="00CF6E50">
        <w:rPr>
          <w:rFonts w:ascii="Times New Roman" w:eastAsia="Times New Roman" w:hAnsi="Times New Roman" w:cs="Times New Roman"/>
          <w:sz w:val="28"/>
          <w:szCs w:val="24"/>
          <w:lang w:eastAsia="tr-TR"/>
        </w:rPr>
        <w:t xml:space="preserve"> </w:t>
      </w:r>
      <w:r w:rsidR="00144477" w:rsidRPr="00144477">
        <w:rPr>
          <w:rFonts w:ascii="Times New Roman" w:eastAsia="Times New Roman" w:hAnsi="Times New Roman" w:cs="Times New Roman"/>
          <w:sz w:val="24"/>
          <w:szCs w:val="24"/>
          <w:lang w:eastAsia="tr-TR"/>
        </w:rPr>
        <w:t>ekteki “Talep Tarafı Yedeği Hizmeti Kapsamında Temel Tüketim Değerinin Belirlenmesine İlişkin Usul ve Esaslar”ın kabul edilerek Resmî Gazete’de yayımlanmasına,</w:t>
      </w:r>
    </w:p>
    <w:p w:rsidR="00070FA5" w:rsidRPr="00CF6E50" w:rsidRDefault="00070FA5" w:rsidP="00070FA5">
      <w:pPr>
        <w:spacing w:after="0" w:line="240" w:lineRule="auto"/>
        <w:jc w:val="both"/>
        <w:rPr>
          <w:rFonts w:ascii="Times New Roman" w:eastAsia="Times New Roman" w:hAnsi="Times New Roman" w:cs="Times New Roman"/>
          <w:noProof w:val="0"/>
          <w:sz w:val="20"/>
          <w:szCs w:val="20"/>
          <w:lang w:eastAsia="tr-TR"/>
        </w:rPr>
      </w:pPr>
    </w:p>
    <w:p w:rsidR="00070FA5" w:rsidRPr="00CF6E50" w:rsidRDefault="00070FA5" w:rsidP="00070FA5">
      <w:pPr>
        <w:spacing w:after="0" w:line="240" w:lineRule="auto"/>
        <w:ind w:left="567"/>
        <w:jc w:val="both"/>
        <w:rPr>
          <w:rFonts w:ascii="Times New Roman" w:eastAsia="Times New Roman" w:hAnsi="Times New Roman" w:cs="Times New Roman"/>
          <w:noProof w:val="0"/>
          <w:sz w:val="24"/>
          <w:szCs w:val="24"/>
          <w:lang w:eastAsia="tr-TR"/>
        </w:rPr>
      </w:pPr>
      <w:r w:rsidRPr="00CF6E50">
        <w:rPr>
          <w:rFonts w:ascii="Times New Roman" w:eastAsia="Times New Roman" w:hAnsi="Times New Roman" w:cs="Times New Roman"/>
          <w:noProof w:val="0"/>
          <w:sz w:val="24"/>
          <w:szCs w:val="24"/>
          <w:lang w:eastAsia="tr-TR"/>
        </w:rPr>
        <w:t xml:space="preserve"> karar verilmiştir.</w:t>
      </w:r>
    </w:p>
    <w:p w:rsidR="00070FA5" w:rsidRDefault="00070FA5" w:rsidP="00070FA5">
      <w:pPr>
        <w:spacing w:after="0" w:line="240" w:lineRule="auto"/>
        <w:ind w:left="567"/>
        <w:jc w:val="both"/>
        <w:rPr>
          <w:rFonts w:ascii="Times New Roman" w:eastAsia="Times New Roman" w:hAnsi="Times New Roman" w:cs="Times New Roman"/>
          <w:noProof w:val="0"/>
          <w:sz w:val="24"/>
          <w:szCs w:val="24"/>
          <w:lang w:eastAsia="tr-TR"/>
        </w:rPr>
      </w:pPr>
    </w:p>
    <w:p w:rsidR="00144477" w:rsidRPr="00CF6E50" w:rsidRDefault="00144477" w:rsidP="00070FA5">
      <w:pPr>
        <w:spacing w:after="0" w:line="240" w:lineRule="auto"/>
        <w:ind w:left="567"/>
        <w:jc w:val="both"/>
        <w:rPr>
          <w:rFonts w:ascii="Times New Roman" w:eastAsia="Times New Roman" w:hAnsi="Times New Roman" w:cs="Times New Roman"/>
          <w:noProof w:val="0"/>
          <w:sz w:val="24"/>
          <w:szCs w:val="24"/>
          <w:lang w:eastAsia="tr-TR"/>
        </w:rPr>
      </w:pPr>
    </w:p>
    <w:p w:rsidR="00070FA5" w:rsidRPr="00CF6E50" w:rsidRDefault="00070FA5" w:rsidP="00070FA5">
      <w:pPr>
        <w:spacing w:after="0" w:line="240" w:lineRule="auto"/>
        <w:ind w:left="2977" w:hanging="2977"/>
        <w:contextualSpacing/>
        <w:rPr>
          <w:rFonts w:ascii="Times New Roman" w:eastAsia="Calibri" w:hAnsi="Times New Roman" w:cs="Times New Roman"/>
          <w:b/>
          <w:noProof w:val="0"/>
          <w:sz w:val="24"/>
          <w:szCs w:val="24"/>
          <w:lang w:eastAsia="en-US"/>
        </w:rPr>
      </w:pPr>
      <w:r w:rsidRPr="00CF6E50">
        <w:rPr>
          <w:rFonts w:ascii="Times New Roman" w:eastAsia="Calibri" w:hAnsi="Times New Roman" w:cs="Times New Roman"/>
          <w:b/>
          <w:noProof w:val="0"/>
          <w:sz w:val="24"/>
          <w:szCs w:val="24"/>
          <w:lang w:eastAsia="en-US"/>
        </w:rPr>
        <w:t xml:space="preserve">                        </w:t>
      </w:r>
      <w:r w:rsidRPr="00CF6E50">
        <w:rPr>
          <w:rFonts w:ascii="Times New Roman" w:eastAsia="Calibri" w:hAnsi="Times New Roman" w:cs="Times New Roman"/>
          <w:b/>
          <w:noProof w:val="0"/>
          <w:sz w:val="24"/>
          <w:szCs w:val="24"/>
          <w:lang w:eastAsia="en-US"/>
        </w:rPr>
        <w:tab/>
      </w:r>
      <w:r w:rsidRPr="00CF6E50">
        <w:rPr>
          <w:rFonts w:ascii="Times New Roman" w:eastAsia="Calibri" w:hAnsi="Times New Roman" w:cs="Times New Roman"/>
          <w:b/>
          <w:noProof w:val="0"/>
          <w:sz w:val="24"/>
          <w:szCs w:val="24"/>
          <w:lang w:eastAsia="en-US"/>
        </w:rPr>
        <w:tab/>
      </w:r>
      <w:r w:rsidRPr="00CF6E50">
        <w:rPr>
          <w:rFonts w:ascii="Times New Roman" w:eastAsia="Calibri" w:hAnsi="Times New Roman" w:cs="Times New Roman"/>
          <w:b/>
          <w:noProof w:val="0"/>
          <w:sz w:val="24"/>
          <w:szCs w:val="24"/>
          <w:lang w:eastAsia="en-US"/>
        </w:rPr>
        <w:tab/>
      </w:r>
      <w:r w:rsidRPr="00CF6E50">
        <w:rPr>
          <w:rFonts w:ascii="Times New Roman" w:eastAsia="Calibri" w:hAnsi="Times New Roman" w:cs="Times New Roman"/>
          <w:b/>
          <w:noProof w:val="0"/>
          <w:sz w:val="24"/>
          <w:szCs w:val="24"/>
          <w:lang w:eastAsia="en-US"/>
        </w:rPr>
        <w:tab/>
      </w:r>
      <w:r w:rsidRPr="00CF6E50">
        <w:rPr>
          <w:rFonts w:ascii="Times New Roman" w:eastAsia="Calibri" w:hAnsi="Times New Roman" w:cs="Times New Roman"/>
          <w:b/>
          <w:noProof w:val="0"/>
          <w:sz w:val="24"/>
          <w:szCs w:val="24"/>
          <w:lang w:eastAsia="en-US"/>
        </w:rPr>
        <w:tab/>
      </w:r>
      <w:r w:rsidRPr="00CF6E50">
        <w:rPr>
          <w:rFonts w:ascii="Times New Roman" w:eastAsia="Calibri" w:hAnsi="Times New Roman" w:cs="Times New Roman"/>
          <w:b/>
          <w:noProof w:val="0"/>
          <w:sz w:val="24"/>
          <w:szCs w:val="24"/>
          <w:lang w:eastAsia="en-US"/>
        </w:rPr>
        <w:tab/>
      </w:r>
      <w:r w:rsidRPr="00CF6E50">
        <w:rPr>
          <w:rFonts w:ascii="Times New Roman" w:eastAsia="Calibri" w:hAnsi="Times New Roman" w:cs="Times New Roman"/>
          <w:b/>
          <w:noProof w:val="0"/>
          <w:sz w:val="24"/>
          <w:szCs w:val="24"/>
          <w:lang w:eastAsia="en-US"/>
        </w:rPr>
        <w:tab/>
      </w:r>
      <w:r w:rsidRPr="00CF6E50">
        <w:rPr>
          <w:rFonts w:ascii="Times New Roman" w:eastAsia="Calibri" w:hAnsi="Times New Roman" w:cs="Times New Roman"/>
          <w:b/>
          <w:noProof w:val="0"/>
          <w:sz w:val="24"/>
          <w:szCs w:val="24"/>
          <w:lang w:eastAsia="en-US"/>
        </w:rPr>
        <w:tab/>
      </w:r>
      <w:r w:rsidRPr="00CF6E50">
        <w:rPr>
          <w:rFonts w:ascii="Times New Roman" w:eastAsia="Calibri" w:hAnsi="Times New Roman" w:cs="Times New Roman"/>
          <w:b/>
          <w:noProof w:val="0"/>
          <w:sz w:val="24"/>
          <w:szCs w:val="24"/>
          <w:lang w:eastAsia="en-US"/>
        </w:rPr>
        <w:tab/>
      </w:r>
      <w:r w:rsidR="0000677F" w:rsidRPr="00CF6E50">
        <w:rPr>
          <w:rFonts w:ascii="Times New Roman" w:eastAsia="Calibri" w:hAnsi="Times New Roman" w:cs="Times New Roman"/>
          <w:b/>
          <w:noProof w:val="0"/>
          <w:sz w:val="24"/>
          <w:szCs w:val="24"/>
          <w:lang w:eastAsia="en-US"/>
        </w:rPr>
        <w:t xml:space="preserve">   </w:t>
      </w:r>
      <w:r w:rsidRPr="00CF6E50">
        <w:rPr>
          <w:rFonts w:ascii="Times New Roman" w:eastAsia="Calibri" w:hAnsi="Times New Roman" w:cs="Times New Roman"/>
          <w:b/>
          <w:noProof w:val="0"/>
          <w:sz w:val="24"/>
          <w:szCs w:val="24"/>
          <w:lang w:eastAsia="en-US"/>
        </w:rPr>
        <w:t>EK</w:t>
      </w:r>
    </w:p>
    <w:p w:rsidR="00070FA5" w:rsidRPr="00CF6E50" w:rsidRDefault="00070FA5" w:rsidP="00070FA5">
      <w:pPr>
        <w:spacing w:after="0" w:line="240" w:lineRule="auto"/>
        <w:ind w:left="7920" w:firstLine="720"/>
        <w:contextualSpacing/>
        <w:rPr>
          <w:rFonts w:ascii="Times New Roman" w:eastAsia="Calibri" w:hAnsi="Times New Roman" w:cs="Times New Roman"/>
          <w:b/>
          <w:noProof w:val="0"/>
          <w:sz w:val="16"/>
          <w:szCs w:val="16"/>
          <w:lang w:eastAsia="en-US"/>
        </w:rPr>
      </w:pPr>
    </w:p>
    <w:p w:rsidR="00144477" w:rsidRPr="00144477" w:rsidRDefault="00144477" w:rsidP="00144477">
      <w:pPr>
        <w:widowControl w:val="0"/>
        <w:tabs>
          <w:tab w:val="left" w:pos="708"/>
        </w:tabs>
        <w:adjustRightInd w:val="0"/>
        <w:spacing w:after="0" w:line="240" w:lineRule="auto"/>
        <w:jc w:val="center"/>
        <w:rPr>
          <w:rFonts w:ascii="Times New Roman" w:eastAsia="Calibri" w:hAnsi="Times New Roman" w:cs="Times New Roman"/>
          <w:b/>
          <w:noProof w:val="0"/>
          <w:w w:val="105"/>
          <w:sz w:val="24"/>
          <w:szCs w:val="24"/>
          <w:lang w:eastAsia="tr-TR"/>
        </w:rPr>
      </w:pPr>
      <w:r w:rsidRPr="00144477">
        <w:rPr>
          <w:rFonts w:ascii="Times New Roman" w:eastAsia="Calibri" w:hAnsi="Times New Roman" w:cs="Times New Roman"/>
          <w:b/>
          <w:noProof w:val="0"/>
          <w:w w:val="105"/>
          <w:sz w:val="24"/>
          <w:szCs w:val="24"/>
          <w:lang w:eastAsia="tr-TR"/>
        </w:rPr>
        <w:t>TALEP TARAFI YEDEĞİ HİZMETİ KAPSAMINDA TEMEL TÜKETİM DEĞERİNİN BELİRLEMESİNE İLİŞKİN USUL VE ESASLAR</w:t>
      </w:r>
    </w:p>
    <w:p w:rsidR="00144477" w:rsidRPr="00144477" w:rsidRDefault="00144477" w:rsidP="00144477">
      <w:pPr>
        <w:widowControl w:val="0"/>
        <w:tabs>
          <w:tab w:val="left" w:pos="708"/>
        </w:tabs>
        <w:adjustRightInd w:val="0"/>
        <w:spacing w:after="0" w:line="240" w:lineRule="auto"/>
        <w:jc w:val="center"/>
        <w:rPr>
          <w:rFonts w:ascii="Times New Roman" w:eastAsia="Calibri" w:hAnsi="Times New Roman" w:cs="Times New Roman"/>
          <w:b/>
          <w:noProof w:val="0"/>
          <w:w w:val="105"/>
          <w:sz w:val="24"/>
          <w:szCs w:val="24"/>
          <w:lang w:eastAsia="tr-TR"/>
        </w:rPr>
      </w:pPr>
      <w:r w:rsidRPr="00144477">
        <w:rPr>
          <w:rFonts w:ascii="Times New Roman" w:eastAsia="Calibri" w:hAnsi="Times New Roman" w:cs="Times New Roman"/>
          <w:b/>
          <w:noProof w:val="0"/>
          <w:w w:val="105"/>
          <w:sz w:val="24"/>
          <w:szCs w:val="24"/>
          <w:lang w:eastAsia="tr-TR"/>
        </w:rPr>
        <w:t>BİRİNCİ BÖLÜM</w:t>
      </w:r>
    </w:p>
    <w:p w:rsidR="00144477" w:rsidRPr="00144477" w:rsidRDefault="00144477" w:rsidP="00144477">
      <w:pPr>
        <w:widowControl w:val="0"/>
        <w:tabs>
          <w:tab w:val="left" w:pos="708"/>
        </w:tabs>
        <w:adjustRightInd w:val="0"/>
        <w:spacing w:after="0" w:line="240" w:lineRule="auto"/>
        <w:jc w:val="center"/>
        <w:rPr>
          <w:rFonts w:ascii="Times New Roman" w:eastAsia="Calibri" w:hAnsi="Times New Roman" w:cs="Times New Roman"/>
          <w:b/>
          <w:noProof w:val="0"/>
          <w:w w:val="105"/>
          <w:sz w:val="24"/>
          <w:szCs w:val="24"/>
          <w:lang w:eastAsia="tr-TR"/>
        </w:rPr>
      </w:pPr>
      <w:r w:rsidRPr="00144477">
        <w:rPr>
          <w:rFonts w:ascii="Times New Roman" w:eastAsia="Calibri" w:hAnsi="Times New Roman" w:cs="Times New Roman"/>
          <w:b/>
          <w:noProof w:val="0"/>
          <w:w w:val="105"/>
          <w:sz w:val="24"/>
          <w:szCs w:val="24"/>
          <w:lang w:eastAsia="tr-TR"/>
        </w:rPr>
        <w:t>Amaç, Kapsam ve Tanımlar</w:t>
      </w:r>
    </w:p>
    <w:p w:rsidR="00144477" w:rsidRPr="00144477" w:rsidRDefault="00144477" w:rsidP="00144477">
      <w:pPr>
        <w:widowControl w:val="0"/>
        <w:tabs>
          <w:tab w:val="left" w:pos="708"/>
        </w:tabs>
        <w:adjustRightInd w:val="0"/>
        <w:spacing w:after="0" w:line="240" w:lineRule="auto"/>
        <w:jc w:val="center"/>
        <w:rPr>
          <w:rFonts w:ascii="Times New Roman" w:eastAsia="Calibri" w:hAnsi="Times New Roman" w:cs="Times New Roman"/>
          <w:b/>
          <w:noProof w:val="0"/>
          <w:w w:val="105"/>
          <w:sz w:val="32"/>
          <w:szCs w:val="24"/>
          <w:lang w:eastAsia="tr-TR"/>
        </w:rPr>
      </w:pPr>
    </w:p>
    <w:p w:rsidR="00144477" w:rsidRPr="00144477" w:rsidRDefault="00144477" w:rsidP="00144477">
      <w:pPr>
        <w:spacing w:after="0" w:line="240" w:lineRule="auto"/>
        <w:ind w:firstLine="708"/>
        <w:jc w:val="both"/>
        <w:rPr>
          <w:rFonts w:ascii="Times New Roman" w:eastAsia="Calibri" w:hAnsi="Times New Roman" w:cs="Times New Roman"/>
          <w:b/>
          <w:noProof w:val="0"/>
          <w:sz w:val="24"/>
          <w:szCs w:val="24"/>
          <w:lang w:eastAsia="tr-TR"/>
        </w:rPr>
      </w:pPr>
      <w:r w:rsidRPr="00144477">
        <w:rPr>
          <w:rFonts w:ascii="Times New Roman" w:eastAsia="Calibri" w:hAnsi="Times New Roman" w:cs="Times New Roman"/>
          <w:b/>
          <w:noProof w:val="0"/>
          <w:sz w:val="24"/>
          <w:szCs w:val="24"/>
          <w:lang w:eastAsia="tr-TR"/>
        </w:rPr>
        <w:t xml:space="preserve">Amaç </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r w:rsidRPr="00144477">
        <w:rPr>
          <w:rFonts w:ascii="Times New Roman" w:eastAsia="Calibri" w:hAnsi="Times New Roman" w:cs="Times New Roman"/>
          <w:b/>
          <w:noProof w:val="0"/>
          <w:sz w:val="24"/>
          <w:szCs w:val="24"/>
          <w:lang w:eastAsia="tr-TR"/>
        </w:rPr>
        <w:t>Madde 1</w:t>
      </w:r>
      <w:r w:rsidRPr="00144477">
        <w:rPr>
          <w:rFonts w:ascii="Times New Roman" w:eastAsia="Calibri" w:hAnsi="Times New Roman" w:cs="Times New Roman"/>
          <w:noProof w:val="0"/>
          <w:sz w:val="24"/>
          <w:szCs w:val="24"/>
          <w:lang w:eastAsia="tr-TR"/>
        </w:rPr>
        <w:t xml:space="preserve">– (1) Bu Usul ve Esasların amacı; </w:t>
      </w:r>
      <w:r w:rsidRPr="00144477">
        <w:rPr>
          <w:rFonts w:ascii="Times New Roman" w:eastAsia="Times New Roman" w:hAnsi="Times New Roman" w:cs="Times New Roman"/>
          <w:noProof w:val="0"/>
          <w:sz w:val="24"/>
          <w:szCs w:val="24"/>
          <w:lang w:eastAsia="tr-TR"/>
        </w:rPr>
        <w:t>26/11/2017 tarihli ve 30252 sayılı Resmi Gazete’de yayımlanan Elektrik Piyasası Yan Hizmetler Yönetmeliğinde tanımlanan “Talep Tarafı Yedeği” hizmeti kapsamında, TEİAŞ’a hizmet sağlayacak tüketim tesisleri için, hizmet verilmesi esnasında gerçekleşecek yük değişim miktarının tespit edilmesine esas olmak üzere, temel tüketim değerinin hesaplamasına ilişkin usul ve esasları belirlemektir.</w:t>
      </w:r>
    </w:p>
    <w:p w:rsidR="00144477" w:rsidRPr="00144477" w:rsidRDefault="00144477" w:rsidP="00144477">
      <w:pPr>
        <w:spacing w:after="0" w:line="240" w:lineRule="auto"/>
        <w:ind w:firstLine="708"/>
        <w:jc w:val="both"/>
        <w:rPr>
          <w:rFonts w:ascii="Times New Roman" w:eastAsia="Calibri" w:hAnsi="Times New Roman" w:cs="Times New Roman"/>
          <w:noProof w:val="0"/>
          <w:sz w:val="24"/>
          <w:szCs w:val="24"/>
          <w:lang w:eastAsia="tr-TR"/>
        </w:rPr>
      </w:pPr>
    </w:p>
    <w:p w:rsidR="00144477" w:rsidRPr="00144477" w:rsidRDefault="00144477" w:rsidP="00144477">
      <w:pPr>
        <w:spacing w:after="0" w:line="240" w:lineRule="auto"/>
        <w:ind w:firstLine="708"/>
        <w:jc w:val="both"/>
        <w:rPr>
          <w:rFonts w:ascii="Times New Roman" w:eastAsia="Calibri" w:hAnsi="Times New Roman" w:cs="Times New Roman"/>
          <w:b/>
          <w:noProof w:val="0"/>
          <w:sz w:val="24"/>
          <w:szCs w:val="24"/>
          <w:lang w:eastAsia="tr-TR"/>
        </w:rPr>
      </w:pPr>
      <w:r w:rsidRPr="00144477">
        <w:rPr>
          <w:rFonts w:ascii="Times New Roman" w:eastAsia="Calibri" w:hAnsi="Times New Roman" w:cs="Times New Roman"/>
          <w:b/>
          <w:noProof w:val="0"/>
          <w:sz w:val="24"/>
          <w:szCs w:val="24"/>
          <w:lang w:eastAsia="tr-TR"/>
        </w:rPr>
        <w:t>Kapsam</w:t>
      </w:r>
    </w:p>
    <w:p w:rsidR="00144477" w:rsidRPr="00144477" w:rsidRDefault="00144477" w:rsidP="00144477">
      <w:pPr>
        <w:spacing w:after="0" w:line="240" w:lineRule="auto"/>
        <w:ind w:firstLine="708"/>
        <w:jc w:val="both"/>
        <w:rPr>
          <w:rFonts w:ascii="Times New Roman" w:eastAsia="Calibri" w:hAnsi="Times New Roman" w:cs="Times New Roman"/>
          <w:noProof w:val="0"/>
          <w:sz w:val="24"/>
          <w:szCs w:val="24"/>
          <w:lang w:eastAsia="tr-TR"/>
        </w:rPr>
      </w:pPr>
      <w:r w:rsidRPr="00144477">
        <w:rPr>
          <w:rFonts w:ascii="Times New Roman" w:eastAsia="Calibri" w:hAnsi="Times New Roman" w:cs="Times New Roman"/>
          <w:b/>
          <w:noProof w:val="0"/>
          <w:sz w:val="24"/>
          <w:szCs w:val="24"/>
          <w:lang w:eastAsia="tr-TR"/>
        </w:rPr>
        <w:t>Madde 2</w:t>
      </w:r>
      <w:r w:rsidRPr="00144477">
        <w:rPr>
          <w:rFonts w:ascii="Times New Roman" w:eastAsia="Calibri" w:hAnsi="Times New Roman" w:cs="Times New Roman"/>
          <w:noProof w:val="0"/>
          <w:sz w:val="24"/>
          <w:szCs w:val="24"/>
          <w:lang w:eastAsia="tr-TR"/>
        </w:rPr>
        <w:t xml:space="preserve">– (1) Bu Usul ve Esaslar; TEİAŞ’a talep tarafı yedeği hizmeti sağlayacak tüketim tesisleri için,  </w:t>
      </w:r>
      <w:r w:rsidRPr="00144477">
        <w:rPr>
          <w:rFonts w:ascii="Times New Roman" w:eastAsia="Times New Roman" w:hAnsi="Times New Roman" w:cs="Times New Roman"/>
          <w:noProof w:val="0"/>
          <w:sz w:val="24"/>
          <w:szCs w:val="24"/>
          <w:lang w:eastAsia="tr-TR"/>
        </w:rPr>
        <w:t>hizmet verilmesi esnasında gerçekleşecek yük değişim miktarının ölçülmesine ve hizmetin izlenmesine esas olmak üzere; temel tüketim değerinin hesaplanmasında TEİAŞ tarafından kullanılacak metodolojiye, tarafların bu kapsamdaki görev ve sorumluluklarına, TEİAŞ tarafından hesaplanan temel tüketim değerine karşı itirazlara ve bu kapsamda TEİAŞ tarafından yapılacak düzeltme işlemlerine ilişkin düzenlemeleri kapsar.</w:t>
      </w:r>
    </w:p>
    <w:p w:rsidR="00144477" w:rsidRPr="00144477" w:rsidRDefault="00144477" w:rsidP="00144477">
      <w:pPr>
        <w:spacing w:after="0" w:line="240" w:lineRule="auto"/>
        <w:ind w:firstLine="708"/>
        <w:jc w:val="both"/>
        <w:rPr>
          <w:rFonts w:ascii="Times New Roman" w:eastAsia="Calibri" w:hAnsi="Times New Roman" w:cs="Times New Roman"/>
          <w:noProof w:val="0"/>
          <w:sz w:val="24"/>
          <w:szCs w:val="24"/>
          <w:lang w:eastAsia="tr-TR"/>
        </w:rPr>
      </w:pPr>
    </w:p>
    <w:p w:rsidR="00144477" w:rsidRPr="00144477" w:rsidRDefault="00144477" w:rsidP="00144477">
      <w:pPr>
        <w:spacing w:after="0" w:line="240" w:lineRule="auto"/>
        <w:ind w:firstLine="708"/>
        <w:jc w:val="both"/>
        <w:rPr>
          <w:rFonts w:ascii="Times New Roman" w:eastAsia="Calibri" w:hAnsi="Times New Roman" w:cs="Times New Roman"/>
          <w:b/>
          <w:noProof w:val="0"/>
          <w:sz w:val="24"/>
          <w:szCs w:val="24"/>
          <w:lang w:eastAsia="tr-TR"/>
        </w:rPr>
      </w:pPr>
      <w:r w:rsidRPr="00144477">
        <w:rPr>
          <w:rFonts w:ascii="Times New Roman" w:eastAsia="Calibri" w:hAnsi="Times New Roman" w:cs="Times New Roman"/>
          <w:b/>
          <w:noProof w:val="0"/>
          <w:sz w:val="24"/>
          <w:szCs w:val="24"/>
          <w:lang w:eastAsia="tr-TR"/>
        </w:rPr>
        <w:t>Dayanak</w:t>
      </w:r>
    </w:p>
    <w:p w:rsidR="00144477" w:rsidRPr="00144477" w:rsidRDefault="00144477" w:rsidP="00144477">
      <w:pPr>
        <w:spacing w:after="0" w:line="240" w:lineRule="auto"/>
        <w:ind w:firstLine="708"/>
        <w:jc w:val="both"/>
        <w:rPr>
          <w:rFonts w:ascii="Times New Roman" w:eastAsia="Calibri" w:hAnsi="Times New Roman" w:cs="Times New Roman"/>
          <w:noProof w:val="0"/>
          <w:sz w:val="24"/>
          <w:szCs w:val="24"/>
          <w:lang w:eastAsia="tr-TR"/>
        </w:rPr>
      </w:pPr>
      <w:r w:rsidRPr="00144477">
        <w:rPr>
          <w:rFonts w:ascii="Times New Roman" w:eastAsia="Calibri" w:hAnsi="Times New Roman" w:cs="Times New Roman"/>
          <w:b/>
          <w:noProof w:val="0"/>
          <w:sz w:val="24"/>
          <w:szCs w:val="24"/>
          <w:lang w:eastAsia="tr-TR"/>
        </w:rPr>
        <w:t>Madde 3</w:t>
      </w:r>
      <w:r w:rsidRPr="00144477">
        <w:rPr>
          <w:rFonts w:ascii="Times New Roman" w:eastAsia="Calibri" w:hAnsi="Times New Roman" w:cs="Times New Roman"/>
          <w:noProof w:val="0"/>
          <w:sz w:val="24"/>
          <w:szCs w:val="24"/>
          <w:lang w:eastAsia="tr-TR"/>
        </w:rPr>
        <w:t xml:space="preserve">– (1) </w:t>
      </w:r>
      <w:r w:rsidRPr="00144477">
        <w:rPr>
          <w:rFonts w:ascii="Times New Roman" w:eastAsia="Times New Roman" w:hAnsi="Times New Roman" w:cs="Times New Roman"/>
          <w:noProof w:val="0"/>
          <w:sz w:val="24"/>
          <w:szCs w:val="24"/>
          <w:lang w:eastAsia="tr-TR"/>
        </w:rPr>
        <w:t>Bu Usul ve Esaslar, 26/11/2017 tarihli ve 30252 sayılı Resmî Gazete’de yayımlanan Elektrik Piyasası Yan Hizmetler Yönetmeliğine dayanılarak hazırlanmıştır.</w:t>
      </w:r>
    </w:p>
    <w:p w:rsidR="00144477" w:rsidRPr="00144477" w:rsidRDefault="00144477" w:rsidP="00144477">
      <w:pPr>
        <w:spacing w:after="0" w:line="240" w:lineRule="auto"/>
        <w:ind w:firstLine="708"/>
        <w:jc w:val="both"/>
        <w:rPr>
          <w:rFonts w:ascii="Times New Roman" w:eastAsia="Calibri" w:hAnsi="Times New Roman" w:cs="Times New Roman"/>
          <w:noProof w:val="0"/>
          <w:sz w:val="24"/>
          <w:szCs w:val="24"/>
          <w:lang w:eastAsia="tr-TR"/>
        </w:rPr>
      </w:pPr>
    </w:p>
    <w:p w:rsidR="00144477" w:rsidRPr="00144477" w:rsidRDefault="00144477" w:rsidP="00144477">
      <w:pPr>
        <w:spacing w:after="0" w:line="240" w:lineRule="auto"/>
        <w:ind w:firstLine="708"/>
        <w:jc w:val="both"/>
        <w:rPr>
          <w:rFonts w:ascii="Times New Roman" w:eastAsia="Times New Roman" w:hAnsi="Times New Roman" w:cs="Times New Roman"/>
          <w:b/>
          <w:noProof w:val="0"/>
          <w:sz w:val="24"/>
          <w:szCs w:val="24"/>
          <w:lang w:eastAsia="tr-TR"/>
        </w:rPr>
      </w:pPr>
      <w:r w:rsidRPr="00144477">
        <w:rPr>
          <w:rFonts w:ascii="Times New Roman" w:eastAsia="Times New Roman" w:hAnsi="Times New Roman" w:cs="Times New Roman"/>
          <w:b/>
          <w:noProof w:val="0"/>
          <w:sz w:val="24"/>
          <w:szCs w:val="24"/>
          <w:lang w:eastAsia="tr-TR"/>
        </w:rPr>
        <w:t>Tanımlar ve kısaltmalar</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r w:rsidRPr="00144477">
        <w:rPr>
          <w:rFonts w:ascii="Times New Roman" w:eastAsia="Times New Roman" w:hAnsi="Times New Roman" w:cs="Times New Roman"/>
          <w:b/>
          <w:noProof w:val="0"/>
          <w:sz w:val="24"/>
          <w:szCs w:val="24"/>
          <w:lang w:eastAsia="tr-TR"/>
        </w:rPr>
        <w:t xml:space="preserve">Madde 4- </w:t>
      </w:r>
      <w:r w:rsidRPr="00144477">
        <w:rPr>
          <w:rFonts w:ascii="Times New Roman" w:eastAsia="Times New Roman" w:hAnsi="Times New Roman" w:cs="Times New Roman"/>
          <w:noProof w:val="0"/>
          <w:sz w:val="24"/>
          <w:szCs w:val="24"/>
          <w:lang w:eastAsia="tr-TR"/>
        </w:rPr>
        <w:t>(1) Bu Usul ve Esaslarda geçen;</w:t>
      </w:r>
    </w:p>
    <w:p w:rsidR="00144477" w:rsidRPr="00144477" w:rsidRDefault="00144477" w:rsidP="00144477">
      <w:pPr>
        <w:spacing w:after="0" w:line="240" w:lineRule="auto"/>
        <w:ind w:left="348"/>
        <w:contextualSpacing/>
        <w:jc w:val="both"/>
        <w:rPr>
          <w:rFonts w:ascii="Times New Roman" w:eastAsia="Calibri" w:hAnsi="Times New Roman" w:cs="Times New Roman"/>
          <w:b/>
          <w:noProof w:val="0"/>
          <w:sz w:val="24"/>
          <w:szCs w:val="24"/>
          <w:lang w:eastAsia="en-US"/>
        </w:rPr>
      </w:pPr>
      <w:r w:rsidRPr="00144477">
        <w:rPr>
          <w:rFonts w:ascii="Times New Roman" w:eastAsia="Calibri" w:hAnsi="Times New Roman" w:cs="Times New Roman"/>
          <w:b/>
          <w:noProof w:val="0"/>
          <w:sz w:val="24"/>
          <w:szCs w:val="24"/>
          <w:lang w:eastAsia="en-US"/>
        </w:rPr>
        <w:tab/>
      </w:r>
      <w:r w:rsidRPr="00144477">
        <w:rPr>
          <w:rFonts w:ascii="Times New Roman" w:eastAsia="Calibri" w:hAnsi="Times New Roman" w:cs="Times New Roman"/>
          <w:noProof w:val="0"/>
          <w:sz w:val="24"/>
          <w:szCs w:val="24"/>
          <w:lang w:eastAsia="en-US"/>
        </w:rPr>
        <w:t>a)</w:t>
      </w:r>
      <w:r w:rsidRPr="00144477">
        <w:rPr>
          <w:rFonts w:ascii="Times New Roman" w:eastAsia="Calibri" w:hAnsi="Times New Roman" w:cs="Times New Roman"/>
          <w:b/>
          <w:noProof w:val="0"/>
          <w:sz w:val="24"/>
          <w:szCs w:val="24"/>
          <w:lang w:eastAsia="en-US"/>
        </w:rPr>
        <w:t xml:space="preserve"> Başkan: </w:t>
      </w:r>
      <w:r w:rsidRPr="00144477">
        <w:rPr>
          <w:rFonts w:ascii="Times New Roman" w:eastAsia="Calibri" w:hAnsi="Times New Roman" w:cs="Times New Roman"/>
          <w:noProof w:val="0"/>
          <w:sz w:val="24"/>
          <w:szCs w:val="24"/>
          <w:lang w:eastAsia="en-US"/>
        </w:rPr>
        <w:t>Enerji Piyasası Düzenleme Kurumu Başkanını,</w:t>
      </w:r>
    </w:p>
    <w:p w:rsidR="00144477" w:rsidRPr="00144477" w:rsidRDefault="00144477" w:rsidP="00144477">
      <w:pPr>
        <w:spacing w:after="0" w:line="240" w:lineRule="auto"/>
        <w:ind w:firstLine="708"/>
        <w:contextualSpacing/>
        <w:jc w:val="both"/>
        <w:rPr>
          <w:rFonts w:ascii="Times New Roman" w:eastAsia="Calibri" w:hAnsi="Times New Roman" w:cs="Times New Roman"/>
          <w:noProof w:val="0"/>
          <w:sz w:val="24"/>
          <w:szCs w:val="24"/>
          <w:lang w:eastAsia="en-US"/>
        </w:rPr>
      </w:pPr>
      <w:r w:rsidRPr="00144477">
        <w:rPr>
          <w:rFonts w:ascii="Times New Roman" w:eastAsia="Calibri" w:hAnsi="Times New Roman" w:cs="Times New Roman"/>
          <w:noProof w:val="0"/>
          <w:sz w:val="24"/>
          <w:szCs w:val="24"/>
          <w:lang w:eastAsia="en-US"/>
        </w:rPr>
        <w:t xml:space="preserve">b) </w:t>
      </w:r>
      <w:r w:rsidRPr="00144477">
        <w:rPr>
          <w:rFonts w:ascii="Times New Roman" w:eastAsia="Calibri" w:hAnsi="Times New Roman" w:cs="Times New Roman"/>
          <w:b/>
          <w:noProof w:val="0"/>
          <w:sz w:val="24"/>
          <w:szCs w:val="24"/>
          <w:lang w:eastAsia="en-US"/>
        </w:rPr>
        <w:t>Benzer gün</w:t>
      </w:r>
      <w:r w:rsidRPr="00144477">
        <w:rPr>
          <w:rFonts w:ascii="Times New Roman" w:eastAsia="Calibri" w:hAnsi="Times New Roman" w:cs="Times New Roman"/>
          <w:noProof w:val="0"/>
          <w:sz w:val="24"/>
          <w:szCs w:val="24"/>
          <w:lang w:eastAsia="en-US"/>
        </w:rPr>
        <w:t>: Talep Tarafı Yedeği hizmeti kapsamında, TEİAŞ ile yan hizmet anlaşması bulunan bir tüketim tesisi için, anlaşma dönemi içerisinde yer alan ve temel tüketim değeri hesaplanacak olan “g” gününün “s” saati için; seçilen gün içerisinde aynı sayaç üzerinden kısıntı talimatı alınmamış ve resmi tatil günleri hariç olmak üzere Pazartesi, Salı, Çarşamba, Perşembe, Cuma, Cumartesi ve Pazar dahil olmak üzere haftanın günlerini,</w:t>
      </w:r>
    </w:p>
    <w:p w:rsidR="00144477" w:rsidRPr="00144477" w:rsidRDefault="00144477" w:rsidP="00144477">
      <w:pPr>
        <w:spacing w:after="0" w:line="240" w:lineRule="auto"/>
        <w:ind w:firstLine="708"/>
        <w:contextualSpacing/>
        <w:jc w:val="both"/>
        <w:rPr>
          <w:rFonts w:ascii="Times New Roman" w:eastAsia="Calibri" w:hAnsi="Times New Roman" w:cs="Times New Roman"/>
          <w:noProof w:val="0"/>
          <w:sz w:val="24"/>
          <w:szCs w:val="24"/>
          <w:lang w:eastAsia="en-US"/>
        </w:rPr>
      </w:pPr>
      <w:r w:rsidRPr="00144477">
        <w:rPr>
          <w:rFonts w:ascii="Times New Roman" w:eastAsia="Calibri" w:hAnsi="Times New Roman" w:cs="Times New Roman"/>
          <w:noProof w:val="0"/>
          <w:sz w:val="24"/>
          <w:szCs w:val="24"/>
          <w:lang w:eastAsia="en-US"/>
        </w:rPr>
        <w:lastRenderedPageBreak/>
        <w:t>c)</w:t>
      </w:r>
      <w:r w:rsidRPr="00144477">
        <w:rPr>
          <w:rFonts w:ascii="Times New Roman" w:eastAsia="Calibri" w:hAnsi="Times New Roman" w:cs="Times New Roman"/>
          <w:b/>
          <w:noProof w:val="0"/>
          <w:sz w:val="24"/>
          <w:szCs w:val="24"/>
          <w:lang w:eastAsia="en-US"/>
        </w:rPr>
        <w:t xml:space="preserve"> Gerçekleşen saatlik tüketim</w:t>
      </w:r>
      <w:r w:rsidRPr="00144477">
        <w:rPr>
          <w:rFonts w:ascii="Times New Roman" w:eastAsia="Calibri" w:hAnsi="Times New Roman" w:cs="Times New Roman"/>
          <w:noProof w:val="0"/>
          <w:sz w:val="24"/>
          <w:szCs w:val="24"/>
          <w:lang w:eastAsia="en-US"/>
        </w:rPr>
        <w:t xml:space="preserve">: Talep tarafı yedeği hizmetine katılan bir tüketim tesisi için, bir uzlaştırma döneminde gerçekleşen tüketim, ilgili uzlaştırma döneminin başlangıcında okunan sayaç değeri (kümülatif endeks) ile bir sonraki uzlaştırma döneminin başlangıcında okunan sayaç değeri (kümülatif endeks) arasındaki farkı,   </w:t>
      </w:r>
    </w:p>
    <w:p w:rsidR="00144477" w:rsidRPr="00144477" w:rsidRDefault="00144477" w:rsidP="00144477">
      <w:pPr>
        <w:spacing w:after="0" w:line="240" w:lineRule="auto"/>
        <w:ind w:firstLine="708"/>
        <w:contextualSpacing/>
        <w:jc w:val="both"/>
        <w:rPr>
          <w:rFonts w:ascii="Times New Roman" w:eastAsia="Calibri" w:hAnsi="Times New Roman" w:cs="Times New Roman"/>
          <w:noProof w:val="0"/>
          <w:sz w:val="24"/>
          <w:szCs w:val="24"/>
          <w:lang w:eastAsia="en-US"/>
        </w:rPr>
      </w:pPr>
      <w:r w:rsidRPr="00144477">
        <w:rPr>
          <w:rFonts w:ascii="Times New Roman" w:eastAsia="Calibri" w:hAnsi="Times New Roman" w:cs="Times New Roman"/>
          <w:noProof w:val="0"/>
          <w:sz w:val="24"/>
          <w:szCs w:val="24"/>
          <w:lang w:eastAsia="en-US"/>
        </w:rPr>
        <w:t>ç)</w:t>
      </w:r>
      <w:r w:rsidRPr="00144477">
        <w:rPr>
          <w:rFonts w:ascii="Times New Roman" w:eastAsia="Calibri" w:hAnsi="Times New Roman" w:cs="Times New Roman"/>
          <w:b/>
          <w:noProof w:val="0"/>
          <w:sz w:val="24"/>
          <w:szCs w:val="24"/>
          <w:lang w:eastAsia="en-US"/>
        </w:rPr>
        <w:t xml:space="preserve"> İlgili mevzuat: </w:t>
      </w:r>
      <w:r w:rsidRPr="00144477">
        <w:rPr>
          <w:rFonts w:ascii="Times New Roman" w:eastAsia="Calibri" w:hAnsi="Times New Roman" w:cs="Times New Roman"/>
          <w:noProof w:val="0"/>
          <w:sz w:val="24"/>
          <w:szCs w:val="24"/>
          <w:lang w:eastAsia="en-US"/>
        </w:rPr>
        <w:t>Elektrik piyasasına ilişkin kanun, Cumhurbaşkanlığı kararnamesi, Cumhurbaşkanı kararı, yönetmelik, tebliğ, genelge ve Kurul kararlarını,</w:t>
      </w:r>
    </w:p>
    <w:p w:rsidR="00144477" w:rsidRPr="00144477" w:rsidRDefault="00144477" w:rsidP="00144477">
      <w:pPr>
        <w:spacing w:after="0" w:line="240" w:lineRule="auto"/>
        <w:ind w:firstLine="708"/>
        <w:contextualSpacing/>
        <w:jc w:val="both"/>
        <w:rPr>
          <w:rFonts w:ascii="Times New Roman" w:eastAsia="Calibri" w:hAnsi="Times New Roman" w:cs="Times New Roman"/>
          <w:noProof w:val="0"/>
          <w:sz w:val="24"/>
          <w:szCs w:val="24"/>
          <w:lang w:eastAsia="en-US"/>
        </w:rPr>
      </w:pPr>
      <w:r w:rsidRPr="00144477">
        <w:rPr>
          <w:rFonts w:ascii="Times New Roman" w:eastAsia="Calibri" w:hAnsi="Times New Roman" w:cs="Times New Roman"/>
          <w:noProof w:val="0"/>
          <w:sz w:val="24"/>
          <w:szCs w:val="24"/>
          <w:lang w:eastAsia="en-US"/>
        </w:rPr>
        <w:t>d)</w:t>
      </w:r>
      <w:r w:rsidRPr="00144477">
        <w:rPr>
          <w:rFonts w:ascii="Times New Roman" w:eastAsia="Calibri" w:hAnsi="Times New Roman" w:cs="Times New Roman"/>
          <w:b/>
          <w:noProof w:val="0"/>
          <w:sz w:val="24"/>
          <w:szCs w:val="24"/>
          <w:lang w:eastAsia="en-US"/>
        </w:rPr>
        <w:t xml:space="preserve"> Fatura dönemi: </w:t>
      </w:r>
      <w:r w:rsidRPr="00144477">
        <w:rPr>
          <w:rFonts w:ascii="Times New Roman" w:eastAsia="Calibri" w:hAnsi="Times New Roman" w:cs="Times New Roman"/>
          <w:noProof w:val="0"/>
          <w:sz w:val="24"/>
          <w:szCs w:val="24"/>
          <w:lang w:eastAsia="en-US"/>
        </w:rPr>
        <w:t>Bir takvim ayının ilk günü saat 00:00’da başlayıp aynı ayın son günü saat 24:00’te biten süreyi,</w:t>
      </w:r>
    </w:p>
    <w:p w:rsidR="00144477" w:rsidRPr="00144477" w:rsidRDefault="00144477" w:rsidP="00144477">
      <w:pPr>
        <w:spacing w:after="0" w:line="240" w:lineRule="auto"/>
        <w:ind w:firstLine="708"/>
        <w:contextualSpacing/>
        <w:jc w:val="both"/>
        <w:rPr>
          <w:rFonts w:ascii="Times New Roman" w:eastAsia="Calibri" w:hAnsi="Times New Roman" w:cs="Times New Roman"/>
          <w:noProof w:val="0"/>
          <w:sz w:val="24"/>
          <w:szCs w:val="24"/>
          <w:lang w:eastAsia="en-US"/>
        </w:rPr>
      </w:pPr>
      <w:r w:rsidRPr="00144477">
        <w:rPr>
          <w:rFonts w:ascii="Times New Roman" w:eastAsia="Calibri" w:hAnsi="Times New Roman" w:cs="Times New Roman"/>
          <w:noProof w:val="0"/>
          <w:sz w:val="24"/>
          <w:szCs w:val="24"/>
          <w:lang w:eastAsia="en-US"/>
        </w:rPr>
        <w:t>e)</w:t>
      </w:r>
      <w:r w:rsidRPr="00144477">
        <w:rPr>
          <w:rFonts w:ascii="Times New Roman" w:eastAsia="Calibri" w:hAnsi="Times New Roman" w:cs="Times New Roman"/>
          <w:b/>
          <w:noProof w:val="0"/>
          <w:sz w:val="24"/>
          <w:szCs w:val="24"/>
          <w:lang w:eastAsia="en-US"/>
        </w:rPr>
        <w:t xml:space="preserve"> TEİAŞ:</w:t>
      </w:r>
      <w:r w:rsidRPr="00144477">
        <w:rPr>
          <w:rFonts w:ascii="Times New Roman" w:eastAsia="Calibri" w:hAnsi="Times New Roman" w:cs="Times New Roman"/>
          <w:noProof w:val="0"/>
          <w:sz w:val="24"/>
          <w:szCs w:val="24"/>
          <w:lang w:eastAsia="en-US"/>
        </w:rPr>
        <w:t xml:space="preserve"> Türkiye Elektrik İletim Anonim Şirketini,</w:t>
      </w:r>
    </w:p>
    <w:p w:rsidR="00144477" w:rsidRPr="00144477" w:rsidRDefault="00144477" w:rsidP="00144477">
      <w:pPr>
        <w:spacing w:after="0" w:line="240" w:lineRule="auto"/>
        <w:ind w:firstLine="708"/>
        <w:contextualSpacing/>
        <w:jc w:val="both"/>
        <w:rPr>
          <w:rFonts w:ascii="Times New Roman" w:eastAsia="Calibri" w:hAnsi="Times New Roman" w:cs="Times New Roman"/>
          <w:noProof w:val="0"/>
          <w:sz w:val="24"/>
          <w:szCs w:val="24"/>
          <w:lang w:eastAsia="en-US"/>
        </w:rPr>
      </w:pPr>
      <w:r w:rsidRPr="00144477">
        <w:rPr>
          <w:rFonts w:ascii="Times New Roman" w:eastAsia="Calibri" w:hAnsi="Times New Roman" w:cs="Times New Roman"/>
          <w:noProof w:val="0"/>
          <w:sz w:val="24"/>
          <w:szCs w:val="24"/>
          <w:lang w:eastAsia="en-US"/>
        </w:rPr>
        <w:t>f)</w:t>
      </w:r>
      <w:r w:rsidRPr="00144477">
        <w:rPr>
          <w:rFonts w:ascii="Times New Roman" w:eastAsia="Calibri" w:hAnsi="Times New Roman" w:cs="Times New Roman"/>
          <w:b/>
          <w:noProof w:val="0"/>
          <w:sz w:val="24"/>
          <w:szCs w:val="24"/>
          <w:lang w:eastAsia="en-US"/>
        </w:rPr>
        <w:t xml:space="preserve"> Temel tüketim değeri:</w:t>
      </w:r>
      <w:r w:rsidRPr="00144477">
        <w:rPr>
          <w:rFonts w:ascii="Times New Roman" w:eastAsia="Calibri" w:hAnsi="Times New Roman" w:cs="Times New Roman"/>
          <w:noProof w:val="0"/>
          <w:sz w:val="24"/>
          <w:szCs w:val="24"/>
          <w:lang w:eastAsia="en-US"/>
        </w:rPr>
        <w:t xml:space="preserve"> Talep Tarafı Yedeği hizmeti kapsamında, TEİAŞ ile yan hizmet anlaşması bulunan bir tüketim tesisi için, anlaşma dönemi boyunca; kısıntı talimatı verilen her bir uzlaştırma dönemi için tüketim tesisinin yapmış olduğu kısıntı miktarını ölçmek üzere, ilgili uzlaştırma dönemi içinde gerçekleşen tüketiminin kıyaslanacağı referans tüketim miktarını,</w:t>
      </w:r>
    </w:p>
    <w:p w:rsidR="00144477" w:rsidRPr="00144477" w:rsidRDefault="00144477" w:rsidP="00144477">
      <w:pPr>
        <w:spacing w:after="0" w:line="240" w:lineRule="auto"/>
        <w:ind w:firstLine="708"/>
        <w:contextualSpacing/>
        <w:jc w:val="both"/>
        <w:rPr>
          <w:rFonts w:ascii="Times New Roman" w:eastAsia="Calibri" w:hAnsi="Times New Roman" w:cs="Times New Roman"/>
          <w:noProof w:val="0"/>
          <w:sz w:val="24"/>
          <w:szCs w:val="24"/>
          <w:lang w:eastAsia="en-US"/>
        </w:rPr>
      </w:pPr>
      <w:r w:rsidRPr="00144477">
        <w:rPr>
          <w:rFonts w:ascii="Times New Roman" w:eastAsia="Calibri" w:hAnsi="Times New Roman" w:cs="Times New Roman"/>
          <w:noProof w:val="0"/>
          <w:sz w:val="24"/>
          <w:szCs w:val="24"/>
          <w:lang w:eastAsia="en-US"/>
        </w:rPr>
        <w:t>g)</w:t>
      </w:r>
      <w:r w:rsidRPr="00144477">
        <w:rPr>
          <w:rFonts w:ascii="Times New Roman" w:eastAsia="Calibri" w:hAnsi="Times New Roman" w:cs="Times New Roman"/>
          <w:b/>
          <w:noProof w:val="0"/>
          <w:sz w:val="24"/>
          <w:szCs w:val="24"/>
          <w:lang w:eastAsia="en-US"/>
        </w:rPr>
        <w:t xml:space="preserve"> Temel tüketim değeri penceresi</w:t>
      </w:r>
      <w:r w:rsidRPr="00144477">
        <w:rPr>
          <w:rFonts w:ascii="Times New Roman" w:eastAsia="Calibri" w:hAnsi="Times New Roman" w:cs="Times New Roman"/>
          <w:noProof w:val="0"/>
          <w:sz w:val="24"/>
          <w:szCs w:val="24"/>
          <w:lang w:eastAsia="en-US"/>
        </w:rPr>
        <w:t>: Talep Tarafı Yedeği hizmeti kapsamında, TEİAŞ ile yan hizmet anlaşması bulunan bir tüketim tesisi için, anlaşma dönemi içerisindeki “g” gününde yer alan uzlaştırma dönemlerinin temel tüketim değerlerinin hesaplanmasında kullanılacak benzer günleri,</w:t>
      </w:r>
    </w:p>
    <w:p w:rsidR="00144477" w:rsidRPr="00144477" w:rsidRDefault="00144477" w:rsidP="00144477">
      <w:pPr>
        <w:spacing w:after="0" w:line="240" w:lineRule="auto"/>
        <w:ind w:firstLine="708"/>
        <w:contextualSpacing/>
        <w:jc w:val="both"/>
        <w:rPr>
          <w:rFonts w:ascii="Times New Roman" w:eastAsia="Calibri" w:hAnsi="Times New Roman" w:cs="Times New Roman"/>
          <w:noProof w:val="0"/>
          <w:sz w:val="24"/>
          <w:szCs w:val="24"/>
          <w:lang w:eastAsia="en-US"/>
        </w:rPr>
      </w:pPr>
      <w:r w:rsidRPr="00144477">
        <w:rPr>
          <w:rFonts w:ascii="Times New Roman" w:eastAsia="Calibri" w:hAnsi="Times New Roman" w:cs="Times New Roman"/>
          <w:noProof w:val="0"/>
          <w:sz w:val="24"/>
          <w:szCs w:val="24"/>
          <w:lang w:eastAsia="en-US"/>
        </w:rPr>
        <w:t>ğ)</w:t>
      </w:r>
      <w:r w:rsidRPr="00144477">
        <w:rPr>
          <w:rFonts w:ascii="Times New Roman" w:eastAsia="Calibri" w:hAnsi="Times New Roman" w:cs="Times New Roman"/>
          <w:b/>
          <w:noProof w:val="0"/>
          <w:sz w:val="24"/>
          <w:szCs w:val="24"/>
          <w:lang w:eastAsia="en-US"/>
        </w:rPr>
        <w:t xml:space="preserve"> Temel tüketim değeri penceresi limiti</w:t>
      </w:r>
      <w:r w:rsidRPr="00144477">
        <w:rPr>
          <w:rFonts w:ascii="Times New Roman" w:eastAsia="Calibri" w:hAnsi="Times New Roman" w:cs="Times New Roman"/>
          <w:noProof w:val="0"/>
          <w:sz w:val="24"/>
          <w:szCs w:val="24"/>
          <w:lang w:eastAsia="en-US"/>
        </w:rPr>
        <w:t>: Talep Tarafı Yedeği hizmeti kapsamında, TEİAŞ ile yan hizmet anlaşması bulunan bir tüketim tesisi için, anlaşma dönemi içerisinde yer alan “g” gününde yer alan uzlaştırma dönemlerinin temel tüketim değerlerinin hesaplanmasında kullanılabilecek ve temel tüketim penceresine dahil edilebilecek maksimum gün sayısını,</w:t>
      </w:r>
    </w:p>
    <w:p w:rsidR="00144477" w:rsidRPr="00144477" w:rsidRDefault="00144477" w:rsidP="00144477">
      <w:pPr>
        <w:spacing w:after="0" w:line="240" w:lineRule="auto"/>
        <w:ind w:firstLine="708"/>
        <w:contextualSpacing/>
        <w:jc w:val="both"/>
        <w:rPr>
          <w:rFonts w:ascii="Times New Roman" w:eastAsia="Calibri" w:hAnsi="Times New Roman" w:cs="Times New Roman"/>
          <w:noProof w:val="0"/>
          <w:sz w:val="24"/>
          <w:szCs w:val="24"/>
          <w:lang w:eastAsia="en-US"/>
        </w:rPr>
      </w:pPr>
      <w:r w:rsidRPr="00144477">
        <w:rPr>
          <w:rFonts w:ascii="Times New Roman" w:eastAsia="Calibri" w:hAnsi="Times New Roman" w:cs="Times New Roman"/>
          <w:noProof w:val="0"/>
          <w:sz w:val="24"/>
          <w:szCs w:val="24"/>
          <w:lang w:eastAsia="en-US"/>
        </w:rPr>
        <w:t>h)</w:t>
      </w:r>
      <w:r w:rsidRPr="00144477">
        <w:rPr>
          <w:rFonts w:ascii="Times New Roman" w:eastAsia="Calibri" w:hAnsi="Times New Roman" w:cs="Times New Roman"/>
          <w:b/>
          <w:noProof w:val="0"/>
          <w:sz w:val="24"/>
          <w:szCs w:val="24"/>
          <w:lang w:eastAsia="en-US"/>
        </w:rPr>
        <w:t xml:space="preserve"> Tüketim tesisi</w:t>
      </w:r>
      <w:r w:rsidRPr="00144477">
        <w:rPr>
          <w:rFonts w:ascii="Times New Roman" w:eastAsia="Calibri" w:hAnsi="Times New Roman" w:cs="Times New Roman"/>
          <w:noProof w:val="0"/>
          <w:sz w:val="24"/>
          <w:szCs w:val="24"/>
          <w:lang w:eastAsia="en-US"/>
        </w:rPr>
        <w:t>: Talep Tarafı Yedeği hizmeti vermek üzere TEİAŞ ile yan hizmet anlaşması bulunan tüzel kişiye ait olan ve ilgili yan hizmet anlaşması kapsamında hizmet vermek üzere yer alan tüketim tesisini,</w:t>
      </w:r>
    </w:p>
    <w:p w:rsidR="00144477" w:rsidRPr="00144477" w:rsidRDefault="00144477" w:rsidP="00144477">
      <w:pPr>
        <w:spacing w:after="0" w:line="240" w:lineRule="auto"/>
        <w:ind w:firstLine="708"/>
        <w:contextualSpacing/>
        <w:jc w:val="both"/>
        <w:rPr>
          <w:rFonts w:ascii="Times New Roman" w:eastAsia="Calibri" w:hAnsi="Times New Roman" w:cs="Times New Roman"/>
          <w:noProof w:val="0"/>
          <w:sz w:val="24"/>
          <w:szCs w:val="24"/>
          <w:lang w:eastAsia="en-US"/>
        </w:rPr>
      </w:pPr>
      <w:r w:rsidRPr="00144477">
        <w:rPr>
          <w:rFonts w:ascii="Times New Roman" w:eastAsia="Calibri" w:hAnsi="Times New Roman" w:cs="Times New Roman"/>
          <w:noProof w:val="0"/>
          <w:sz w:val="24"/>
          <w:szCs w:val="24"/>
          <w:lang w:eastAsia="en-US"/>
        </w:rPr>
        <w:t>ı)</w:t>
      </w:r>
      <w:r w:rsidRPr="00144477">
        <w:rPr>
          <w:rFonts w:ascii="Times New Roman" w:eastAsia="Calibri" w:hAnsi="Times New Roman" w:cs="Times New Roman"/>
          <w:b/>
          <w:noProof w:val="0"/>
          <w:sz w:val="24"/>
          <w:szCs w:val="24"/>
          <w:lang w:eastAsia="en-US"/>
        </w:rPr>
        <w:t xml:space="preserve"> Uzlaştırma dönemi:</w:t>
      </w:r>
      <w:r w:rsidRPr="00144477">
        <w:rPr>
          <w:rFonts w:ascii="Times New Roman" w:eastAsia="Calibri" w:hAnsi="Times New Roman" w:cs="Times New Roman"/>
          <w:noProof w:val="0"/>
          <w:sz w:val="24"/>
          <w:szCs w:val="24"/>
          <w:lang w:eastAsia="en-US"/>
        </w:rPr>
        <w:t xml:space="preserve"> Uzlaştırma işlemleri için esas alınacak bir saatlik zaman dilimini,</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r w:rsidRPr="00144477">
        <w:rPr>
          <w:rFonts w:ascii="Times New Roman" w:eastAsia="Times New Roman" w:hAnsi="Times New Roman" w:cs="Times New Roman"/>
          <w:noProof w:val="0"/>
          <w:sz w:val="24"/>
          <w:szCs w:val="24"/>
          <w:lang w:eastAsia="tr-TR"/>
        </w:rPr>
        <w:t>ifade eder.</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r w:rsidRPr="00144477">
        <w:rPr>
          <w:rFonts w:ascii="Times New Roman" w:eastAsia="Times New Roman" w:hAnsi="Times New Roman" w:cs="Times New Roman"/>
          <w:noProof w:val="0"/>
          <w:sz w:val="24"/>
          <w:szCs w:val="24"/>
          <w:lang w:eastAsia="tr-TR"/>
        </w:rPr>
        <w:t>(2) Bu Usul ve Esaslarda geçmekle birlikte tanımlanmamış diğer terim ve kavramlar ilgili mevzuattaki anlam ve kapsama sahiptir.</w:t>
      </w:r>
    </w:p>
    <w:p w:rsidR="00144477" w:rsidRPr="00144477" w:rsidRDefault="00144477" w:rsidP="00144477">
      <w:pPr>
        <w:spacing w:after="0" w:line="240" w:lineRule="auto"/>
        <w:ind w:left="720"/>
        <w:rPr>
          <w:rFonts w:ascii="Times New Roman" w:eastAsia="Times New Roman" w:hAnsi="Times New Roman" w:cs="Times New Roman"/>
          <w:b/>
          <w:noProof w:val="0"/>
          <w:sz w:val="24"/>
          <w:szCs w:val="24"/>
          <w:lang w:eastAsia="en-US"/>
        </w:rPr>
      </w:pPr>
    </w:p>
    <w:p w:rsidR="00144477" w:rsidRPr="00144477" w:rsidRDefault="00144477" w:rsidP="00144477">
      <w:pPr>
        <w:spacing w:after="0" w:line="240" w:lineRule="auto"/>
        <w:jc w:val="center"/>
        <w:rPr>
          <w:rFonts w:ascii="Times New Roman" w:eastAsia="Times New Roman" w:hAnsi="Times New Roman" w:cs="Times New Roman"/>
          <w:b/>
          <w:noProof w:val="0"/>
          <w:sz w:val="24"/>
          <w:szCs w:val="24"/>
          <w:lang w:eastAsia="tr-TR"/>
        </w:rPr>
      </w:pPr>
      <w:r w:rsidRPr="00144477">
        <w:rPr>
          <w:rFonts w:ascii="Times New Roman" w:eastAsia="Times New Roman" w:hAnsi="Times New Roman" w:cs="Times New Roman"/>
          <w:b/>
          <w:noProof w:val="0"/>
          <w:sz w:val="24"/>
          <w:szCs w:val="24"/>
          <w:lang w:eastAsia="tr-TR"/>
        </w:rPr>
        <w:t>İKİNCİ BÖLÜM</w:t>
      </w:r>
    </w:p>
    <w:p w:rsidR="00144477" w:rsidRPr="00144477" w:rsidRDefault="00144477" w:rsidP="00144477">
      <w:pPr>
        <w:spacing w:after="0" w:line="240" w:lineRule="auto"/>
        <w:ind w:firstLine="708"/>
        <w:jc w:val="both"/>
        <w:rPr>
          <w:rFonts w:ascii="Times New Roman" w:eastAsia="Times New Roman" w:hAnsi="Times New Roman" w:cs="Times New Roman"/>
          <w:b/>
          <w:noProof w:val="0"/>
          <w:sz w:val="24"/>
          <w:szCs w:val="24"/>
          <w:lang w:eastAsia="tr-TR"/>
        </w:rPr>
      </w:pPr>
      <w:r w:rsidRPr="00144477">
        <w:rPr>
          <w:rFonts w:ascii="Times New Roman" w:eastAsia="Times New Roman" w:hAnsi="Times New Roman" w:cs="Times New Roman"/>
          <w:b/>
          <w:noProof w:val="0"/>
          <w:sz w:val="24"/>
          <w:szCs w:val="24"/>
          <w:lang w:eastAsia="tr-TR"/>
        </w:rPr>
        <w:t>Temel Tüketim Değerinin Belirlenmesine ilişkin Genel Esaslar ve Metodoloji</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p>
    <w:p w:rsidR="00144477" w:rsidRPr="00144477" w:rsidRDefault="00144477" w:rsidP="00144477">
      <w:pPr>
        <w:spacing w:after="0" w:line="240" w:lineRule="auto"/>
        <w:ind w:firstLine="708"/>
        <w:jc w:val="both"/>
        <w:rPr>
          <w:rFonts w:ascii="Times New Roman" w:eastAsia="Times New Roman" w:hAnsi="Times New Roman" w:cs="Times New Roman"/>
          <w:b/>
          <w:noProof w:val="0"/>
          <w:sz w:val="24"/>
          <w:szCs w:val="24"/>
          <w:lang w:eastAsia="tr-TR"/>
        </w:rPr>
      </w:pPr>
      <w:r w:rsidRPr="00144477">
        <w:rPr>
          <w:rFonts w:ascii="Times New Roman" w:eastAsia="Times New Roman" w:hAnsi="Times New Roman" w:cs="Times New Roman"/>
          <w:b/>
          <w:noProof w:val="0"/>
          <w:sz w:val="24"/>
          <w:szCs w:val="24"/>
          <w:lang w:eastAsia="tr-TR"/>
        </w:rPr>
        <w:t>Temel tüketim değerinin belirlenmesine ilişkin genel esaslar</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r w:rsidRPr="00144477">
        <w:rPr>
          <w:rFonts w:ascii="Times New Roman" w:eastAsia="Times New Roman" w:hAnsi="Times New Roman" w:cs="Times New Roman"/>
          <w:b/>
          <w:noProof w:val="0"/>
          <w:sz w:val="24"/>
          <w:szCs w:val="24"/>
          <w:lang w:eastAsia="tr-TR"/>
        </w:rPr>
        <w:t>Madde 5</w:t>
      </w:r>
      <w:r w:rsidRPr="00144477">
        <w:rPr>
          <w:rFonts w:ascii="Times New Roman" w:eastAsia="Times New Roman" w:hAnsi="Times New Roman" w:cs="Times New Roman"/>
          <w:noProof w:val="0"/>
          <w:sz w:val="24"/>
          <w:szCs w:val="24"/>
          <w:lang w:eastAsia="tr-TR"/>
        </w:rPr>
        <w:t>– (1) TEİAŞ, talep tarafı yedeği yan hizmet anlaşmaları kapsamında hizmet alacağı tüketim tesislerinin, hizmeti yerine getirip getirmediğini izlemek maksadıyla, kısıntı talimatı verilecek olan her bir uzlaştırma dönemi için referans almak üzere, yakın tarihteki geçmiş tüketim verilerinin aritmetik ortalamasının kullanılmasına dayanan ve bu Usul ve Esaslarda tanımlanan metodolojiye göre temel tüketim değerini hesaplar.</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r w:rsidRPr="00144477">
        <w:rPr>
          <w:rFonts w:ascii="Times New Roman" w:eastAsia="Times New Roman" w:hAnsi="Times New Roman" w:cs="Times New Roman"/>
          <w:noProof w:val="0"/>
          <w:sz w:val="24"/>
          <w:szCs w:val="24"/>
          <w:lang w:eastAsia="tr-TR"/>
        </w:rPr>
        <w:t>(2) TEİAŞ ile talep tarafı yedeği yan hizmet anlaşması bulunan bir tüzel kişinin, ilgili anlaşma dönemi boyunca kısıntı talimatı verilen uzlaştırma dönemleri için, temel tüketim değerlerinin hesaplanmasında, ilgili anlaşma kapsamında yer alan tüketim tesisi adına ilgili anlaşmaya kayıtlı olan uzlaştırmaya esas sayaç verileri esas alınır.</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r w:rsidRPr="00144477">
        <w:rPr>
          <w:rFonts w:ascii="Times New Roman" w:eastAsia="Times New Roman" w:hAnsi="Times New Roman" w:cs="Times New Roman"/>
          <w:noProof w:val="0"/>
          <w:sz w:val="24"/>
          <w:szCs w:val="24"/>
          <w:lang w:eastAsia="tr-TR"/>
        </w:rPr>
        <w:t>(3) Temel tüketim değeri;</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r w:rsidRPr="00144477">
        <w:rPr>
          <w:rFonts w:ascii="Times New Roman" w:eastAsia="Times New Roman" w:hAnsi="Times New Roman" w:cs="Times New Roman"/>
          <w:noProof w:val="0"/>
          <w:sz w:val="24"/>
          <w:szCs w:val="24"/>
          <w:lang w:eastAsia="tr-TR"/>
        </w:rPr>
        <w:t>a)  Talep tarafı yedeği yan hizmet anlaşması kapsamında TEİAŞ’a hizmet sağlayan bir tüketim tesisinin, ilgili yan hizmet anlaşması kapsamında, adına kayıtlı bulunan her bir uzlaşmaya esas sayaç için ayrı olarak hesaplanır.  Birden fazla uzlaşmaya esas sayacı bulunan bir tüketim tesisinin, bir uzlaştırma dönemi içerisindeki temel tüketim değeri, her bir sayaç için hesaplanan temel tüketim değerlerinin toplamı olarak kabul edilir.</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r w:rsidRPr="00144477">
        <w:rPr>
          <w:rFonts w:ascii="Times New Roman" w:eastAsia="Times New Roman" w:hAnsi="Times New Roman" w:cs="Times New Roman"/>
          <w:noProof w:val="0"/>
          <w:sz w:val="24"/>
          <w:szCs w:val="24"/>
          <w:lang w:eastAsia="tr-TR"/>
        </w:rPr>
        <w:t>b) Kısıntı talimatı verilecek her bir uzlaştırma dönemi için, kısıntı talimatı verilmeden önce olmak üzere MWh cinsinden hesaplanır.</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r w:rsidRPr="00144477">
        <w:rPr>
          <w:rFonts w:ascii="Times New Roman" w:eastAsia="Times New Roman" w:hAnsi="Times New Roman" w:cs="Times New Roman"/>
          <w:noProof w:val="0"/>
          <w:sz w:val="24"/>
          <w:szCs w:val="24"/>
          <w:lang w:eastAsia="tr-TR"/>
        </w:rPr>
        <w:lastRenderedPageBreak/>
        <w:t xml:space="preserve"> (4) Temel tüketim değerinin hesaplanmasında, temel tüketim değeri penceresi beş gün ve temel tüketim pencere limiti kırk beş gün olarak uygulanır.</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r w:rsidRPr="00144477">
        <w:rPr>
          <w:rFonts w:ascii="Times New Roman" w:eastAsia="Times New Roman" w:hAnsi="Times New Roman" w:cs="Times New Roman"/>
          <w:noProof w:val="0"/>
          <w:sz w:val="24"/>
          <w:szCs w:val="24"/>
          <w:lang w:eastAsia="tr-TR"/>
        </w:rPr>
        <w:t>(5) Temel tüketim pencere limiti içerisinde, temel tüketim değeri penceresine dahil edilebilecek beş benzer gün bulunamaması halinde temel tüketim değeri hesaplanamaz.</w:t>
      </w:r>
    </w:p>
    <w:p w:rsidR="00144477" w:rsidRPr="00144477" w:rsidRDefault="00144477" w:rsidP="00144477">
      <w:pPr>
        <w:spacing w:after="0" w:line="240" w:lineRule="auto"/>
        <w:ind w:firstLine="708"/>
        <w:jc w:val="both"/>
        <w:rPr>
          <w:rFonts w:ascii="Times New Roman" w:eastAsia="Times New Roman" w:hAnsi="Times New Roman" w:cs="Times New Roman"/>
          <w:b/>
          <w:noProof w:val="0"/>
          <w:sz w:val="24"/>
          <w:szCs w:val="24"/>
          <w:lang w:eastAsia="tr-TR"/>
        </w:rPr>
      </w:pPr>
      <w:r w:rsidRPr="00144477">
        <w:rPr>
          <w:rFonts w:ascii="Times New Roman" w:eastAsia="Times New Roman" w:hAnsi="Times New Roman" w:cs="Times New Roman"/>
          <w:noProof w:val="0"/>
          <w:sz w:val="24"/>
          <w:szCs w:val="24"/>
          <w:lang w:eastAsia="tr-TR"/>
        </w:rPr>
        <w:t>(6) Talep tarafı yedeği hizmeti kapsamında, hizmet verilen anlaşma dönemi içerisinde yer alan herhangi bir uzlaştırma dönemi için, temel tüketim değerinin beşinci fıkra uyarınca hesaplanamaması durumunda; ilgili yan hizmet anlaşması çerçevesinde hizmet “sağlanmadı” olarak değerlendirilerek, hizmet sağlayan tüketim tesisine hizmet kapsamında yapılacak olan kapasite ödemesinin ilgili saate karşılık gelen kısmı ödenmez. Ancak söz konusu tüketim tesisine, ilgili uzlaştırma dönemi için ilave bir yerine getirmeme bedeli uygulanmaz.</w:t>
      </w:r>
    </w:p>
    <w:p w:rsidR="00144477" w:rsidRPr="00144477" w:rsidRDefault="00144477" w:rsidP="00144477">
      <w:pPr>
        <w:spacing w:after="0" w:line="240" w:lineRule="auto"/>
        <w:ind w:left="1068"/>
        <w:jc w:val="both"/>
        <w:rPr>
          <w:rFonts w:ascii="Times New Roman" w:eastAsia="Calibri" w:hAnsi="Times New Roman" w:cs="Times New Roman"/>
          <w:noProof w:val="0"/>
          <w:sz w:val="24"/>
          <w:szCs w:val="24"/>
          <w:lang w:eastAsia="en-US"/>
        </w:rPr>
      </w:pPr>
    </w:p>
    <w:p w:rsidR="00144477" w:rsidRPr="00144477" w:rsidRDefault="00144477" w:rsidP="00144477">
      <w:pPr>
        <w:spacing w:after="0" w:line="240" w:lineRule="auto"/>
        <w:ind w:firstLine="708"/>
        <w:jc w:val="both"/>
        <w:rPr>
          <w:rFonts w:ascii="Times New Roman" w:eastAsia="Times New Roman" w:hAnsi="Times New Roman" w:cs="Times New Roman"/>
          <w:b/>
          <w:noProof w:val="0"/>
          <w:sz w:val="24"/>
          <w:szCs w:val="24"/>
          <w:lang w:eastAsia="tr-TR"/>
        </w:rPr>
      </w:pPr>
      <w:r w:rsidRPr="00144477">
        <w:rPr>
          <w:rFonts w:ascii="Times New Roman" w:eastAsia="Times New Roman" w:hAnsi="Times New Roman" w:cs="Times New Roman"/>
          <w:b/>
          <w:noProof w:val="0"/>
          <w:sz w:val="24"/>
          <w:szCs w:val="24"/>
          <w:lang w:eastAsia="tr-TR"/>
        </w:rPr>
        <w:t>Temel tüketim değerinin belirlenmesine ilişkin metodoloji</w:t>
      </w:r>
    </w:p>
    <w:p w:rsidR="00144477" w:rsidRPr="00144477" w:rsidRDefault="00144477" w:rsidP="00144477">
      <w:pPr>
        <w:tabs>
          <w:tab w:val="left" w:pos="720"/>
        </w:tabs>
        <w:spacing w:after="0" w:line="240" w:lineRule="auto"/>
        <w:ind w:firstLine="720"/>
        <w:jc w:val="both"/>
        <w:rPr>
          <w:rFonts w:ascii="Times New Roman" w:eastAsia="Calibri" w:hAnsi="Times New Roman" w:cs="Times New Roman"/>
          <w:bCs/>
          <w:noProof w:val="0"/>
          <w:sz w:val="24"/>
          <w:szCs w:val="24"/>
          <w:lang w:eastAsia="en-US"/>
        </w:rPr>
      </w:pPr>
      <w:r w:rsidRPr="00144477">
        <w:rPr>
          <w:rFonts w:ascii="Times New Roman" w:eastAsia="Calibri" w:hAnsi="Times New Roman" w:cs="Times New Roman"/>
          <w:b/>
          <w:bCs/>
          <w:noProof w:val="0"/>
          <w:sz w:val="24"/>
          <w:szCs w:val="24"/>
          <w:lang w:eastAsia="en-US"/>
        </w:rPr>
        <w:t>Madde 6-</w:t>
      </w:r>
      <w:r w:rsidRPr="00144477">
        <w:rPr>
          <w:rFonts w:ascii="Times New Roman" w:eastAsia="Calibri" w:hAnsi="Times New Roman" w:cs="Times New Roman"/>
          <w:bCs/>
          <w:noProof w:val="0"/>
          <w:sz w:val="24"/>
          <w:szCs w:val="24"/>
          <w:lang w:eastAsia="en-US"/>
        </w:rPr>
        <w:t xml:space="preserve"> (1) </w:t>
      </w:r>
      <w:r w:rsidRPr="00144477">
        <w:rPr>
          <w:rFonts w:ascii="Times New Roman" w:eastAsia="Calibri" w:hAnsi="Times New Roman" w:cs="Times New Roman"/>
          <w:bCs/>
          <w:noProof w:val="0"/>
          <w:color w:val="000000"/>
          <w:sz w:val="24"/>
          <w:szCs w:val="24"/>
          <w:lang w:eastAsia="en-US"/>
        </w:rPr>
        <w:t>Temel tüketim değeri hesabı, “g” gününün “s” saati için bu fıkranın (a) ve (f) bentleri arasında tanımlanan adımlar takip edilerek yapılır. Bu kapsamda;</w:t>
      </w:r>
    </w:p>
    <w:p w:rsidR="00144477" w:rsidRPr="00144477" w:rsidRDefault="00144477" w:rsidP="00144477">
      <w:pPr>
        <w:spacing w:after="0" w:line="240" w:lineRule="auto"/>
        <w:ind w:firstLine="708"/>
        <w:jc w:val="both"/>
        <w:rPr>
          <w:rFonts w:ascii="Times New Roman" w:eastAsia="Calibri" w:hAnsi="Times New Roman" w:cs="Times New Roman"/>
          <w:noProof w:val="0"/>
          <w:sz w:val="24"/>
          <w:szCs w:val="24"/>
          <w:lang w:eastAsia="en-US"/>
        </w:rPr>
      </w:pPr>
      <w:r w:rsidRPr="00144477">
        <w:rPr>
          <w:rFonts w:ascii="Times New Roman" w:eastAsia="Calibri" w:hAnsi="Times New Roman" w:cs="Times New Roman"/>
          <w:noProof w:val="0"/>
          <w:sz w:val="24"/>
          <w:szCs w:val="24"/>
          <w:lang w:eastAsia="en-US"/>
        </w:rPr>
        <w:t>a)</w:t>
      </w:r>
      <w:r w:rsidRPr="00144477">
        <w:rPr>
          <w:rFonts w:ascii="Times New Roman" w:eastAsia="Calibri" w:hAnsi="Times New Roman" w:cs="Times New Roman"/>
          <w:i/>
          <w:noProof w:val="0"/>
          <w:sz w:val="24"/>
          <w:szCs w:val="24"/>
          <w:lang w:eastAsia="en-US"/>
        </w:rPr>
        <w:t xml:space="preserve"> “g”</w:t>
      </w:r>
      <w:r w:rsidRPr="00144477">
        <w:rPr>
          <w:rFonts w:ascii="Times New Roman" w:eastAsia="Calibri" w:hAnsi="Times New Roman" w:cs="Times New Roman"/>
          <w:noProof w:val="0"/>
          <w:sz w:val="24"/>
          <w:szCs w:val="24"/>
          <w:lang w:eastAsia="en-US"/>
        </w:rPr>
        <w:t xml:space="preserve"> gününden önce gelen, resmi tatil günü olmayan, temel tüketim değeri hesaplanan sayaç için kısıntı talimatı verilmemiş ve “g” gününe en yakın tarihli olan beş benzer gün seçilir. Bu günler kesinleşmemiş temel tüketim değeri penceresini oluşturur.</w:t>
      </w:r>
    </w:p>
    <w:p w:rsidR="00144477" w:rsidRPr="00144477" w:rsidRDefault="00144477" w:rsidP="00144477">
      <w:pPr>
        <w:shd w:val="clear" w:color="auto" w:fill="FFFFFF"/>
        <w:spacing w:after="0" w:line="240" w:lineRule="auto"/>
        <w:ind w:firstLine="708"/>
        <w:jc w:val="both"/>
        <w:rPr>
          <w:rFonts w:ascii="Times New Roman" w:eastAsia="Calibri" w:hAnsi="Times New Roman" w:cs="Times New Roman"/>
          <w:noProof w:val="0"/>
          <w:sz w:val="24"/>
          <w:szCs w:val="24"/>
          <w:lang w:eastAsia="en-US"/>
        </w:rPr>
      </w:pPr>
      <w:r w:rsidRPr="00144477">
        <w:rPr>
          <w:rFonts w:ascii="Times New Roman" w:eastAsia="Calibri" w:hAnsi="Times New Roman" w:cs="Times New Roman"/>
          <w:noProof w:val="0"/>
          <w:sz w:val="24"/>
          <w:szCs w:val="24"/>
          <w:lang w:eastAsia="en-US"/>
        </w:rPr>
        <w:t>b) Kesinleşmemiş temel tüketim değeri penceresindeki günlerin, “</w:t>
      </w:r>
      <w:r w:rsidRPr="00144477">
        <w:rPr>
          <w:rFonts w:ascii="Times New Roman" w:eastAsia="Calibri" w:hAnsi="Times New Roman" w:cs="Times New Roman"/>
          <w:i/>
          <w:noProof w:val="0"/>
          <w:sz w:val="24"/>
          <w:szCs w:val="24"/>
          <w:lang w:eastAsia="en-US"/>
        </w:rPr>
        <w:t>s”</w:t>
      </w:r>
      <w:r w:rsidRPr="00144477">
        <w:rPr>
          <w:rFonts w:ascii="Times New Roman" w:eastAsia="Calibri" w:hAnsi="Times New Roman" w:cs="Times New Roman"/>
          <w:noProof w:val="0"/>
          <w:sz w:val="24"/>
          <w:szCs w:val="24"/>
          <w:lang w:eastAsia="en-US"/>
        </w:rPr>
        <w:t xml:space="preserve"> saatinde gerçekleşen tüketim değerlerinin aritmetik ortalaması hesaplanır.  Şayet bu penceredeki günler arasında, “</w:t>
      </w:r>
      <w:r w:rsidRPr="00144477">
        <w:rPr>
          <w:rFonts w:ascii="Times New Roman" w:eastAsia="Calibri" w:hAnsi="Times New Roman" w:cs="Times New Roman"/>
          <w:i/>
          <w:noProof w:val="0"/>
          <w:sz w:val="24"/>
          <w:szCs w:val="24"/>
          <w:lang w:eastAsia="en-US"/>
        </w:rPr>
        <w:t>s”</w:t>
      </w:r>
      <w:r w:rsidRPr="00144477">
        <w:rPr>
          <w:rFonts w:ascii="Times New Roman" w:eastAsia="Calibri" w:hAnsi="Times New Roman" w:cs="Times New Roman"/>
          <w:noProof w:val="0"/>
          <w:sz w:val="24"/>
          <w:szCs w:val="24"/>
          <w:lang w:eastAsia="en-US"/>
        </w:rPr>
        <w:t xml:space="preserve"> saatinde gerçekleşen tüketim değeri için hesaplanan ortalama değerden artı veya eksi yönlü olmak üzere yüzde yirmi beş oranından daha fazla sapan gün ya da günler varsa, bu günler arasından “</w:t>
      </w:r>
      <w:r w:rsidRPr="00144477">
        <w:rPr>
          <w:rFonts w:ascii="Times New Roman" w:eastAsia="Calibri" w:hAnsi="Times New Roman" w:cs="Times New Roman"/>
          <w:i/>
          <w:noProof w:val="0"/>
          <w:sz w:val="24"/>
          <w:szCs w:val="24"/>
          <w:lang w:eastAsia="en-US"/>
        </w:rPr>
        <w:t>g”</w:t>
      </w:r>
      <w:r w:rsidRPr="00144477">
        <w:rPr>
          <w:rFonts w:ascii="Times New Roman" w:eastAsia="Calibri" w:hAnsi="Times New Roman" w:cs="Times New Roman"/>
          <w:noProof w:val="0"/>
          <w:sz w:val="24"/>
          <w:szCs w:val="24"/>
          <w:lang w:eastAsia="en-US"/>
        </w:rPr>
        <w:t xml:space="preserve"> gününe en uzak tarihli olanı kesinleşmemiş temel tüketim değeri penceresinden çıkartılır ve (c) bendinin uygulanmasına geçilir. Ancak böyle bir günün bulunmaması halinde, temel tüketim değeri penceresi kesinleşmiş kabul edilir ve (e) bendinin uygulanmasına geçilir. </w:t>
      </w:r>
    </w:p>
    <w:p w:rsidR="00144477" w:rsidRPr="00144477" w:rsidRDefault="00144477" w:rsidP="00144477">
      <w:pPr>
        <w:shd w:val="clear" w:color="auto" w:fill="FFFFFF"/>
        <w:spacing w:after="0" w:line="240" w:lineRule="auto"/>
        <w:ind w:firstLine="708"/>
        <w:jc w:val="both"/>
        <w:rPr>
          <w:rFonts w:ascii="Times New Roman" w:eastAsia="Calibri" w:hAnsi="Times New Roman" w:cs="Times New Roman"/>
          <w:noProof w:val="0"/>
          <w:sz w:val="24"/>
          <w:szCs w:val="24"/>
          <w:lang w:eastAsia="en-US"/>
        </w:rPr>
      </w:pPr>
      <w:r w:rsidRPr="00144477">
        <w:rPr>
          <w:rFonts w:ascii="Times New Roman" w:eastAsia="Calibri" w:hAnsi="Times New Roman" w:cs="Times New Roman"/>
          <w:noProof w:val="0"/>
          <w:sz w:val="24"/>
          <w:szCs w:val="24"/>
          <w:lang w:eastAsia="en-US"/>
        </w:rPr>
        <w:t>c) (b) bendi kapsamında kesinleşmemiş temel tüketim penceresinden çıkartılan gün yerine, temel tüketim değeri pencere limiti içerisinde yer alan, resmi tatil olmayan, söz konusu sayaç için kısıntı talimatı verilmemiş olan ve “</w:t>
      </w:r>
      <w:r w:rsidRPr="00144477">
        <w:rPr>
          <w:rFonts w:ascii="Times New Roman" w:eastAsia="Calibri" w:hAnsi="Times New Roman" w:cs="Times New Roman"/>
          <w:i/>
          <w:noProof w:val="0"/>
          <w:sz w:val="24"/>
          <w:szCs w:val="24"/>
          <w:lang w:eastAsia="en-US"/>
        </w:rPr>
        <w:t xml:space="preserve">g” </w:t>
      </w:r>
      <w:r w:rsidRPr="00144477">
        <w:rPr>
          <w:rFonts w:ascii="Times New Roman" w:eastAsia="Calibri" w:hAnsi="Times New Roman" w:cs="Times New Roman"/>
          <w:noProof w:val="0"/>
          <w:sz w:val="24"/>
          <w:szCs w:val="24"/>
          <w:lang w:eastAsia="en-US"/>
        </w:rPr>
        <w:t>gününe en yakın tarihli olan benzer gün seçilir.</w:t>
      </w:r>
    </w:p>
    <w:p w:rsidR="00144477" w:rsidRPr="00144477" w:rsidRDefault="00144477" w:rsidP="00144477">
      <w:pPr>
        <w:shd w:val="clear" w:color="auto" w:fill="FFFFFF"/>
        <w:spacing w:after="0" w:line="240" w:lineRule="auto"/>
        <w:ind w:firstLine="708"/>
        <w:jc w:val="both"/>
        <w:rPr>
          <w:rFonts w:ascii="Times New Roman" w:eastAsia="Calibri" w:hAnsi="Times New Roman" w:cs="Times New Roman"/>
          <w:noProof w:val="0"/>
          <w:sz w:val="24"/>
          <w:szCs w:val="24"/>
          <w:lang w:eastAsia="en-US"/>
        </w:rPr>
      </w:pPr>
      <w:r w:rsidRPr="00144477">
        <w:rPr>
          <w:rFonts w:ascii="Times New Roman" w:eastAsia="Calibri" w:hAnsi="Times New Roman" w:cs="Times New Roman"/>
          <w:noProof w:val="0"/>
          <w:sz w:val="24"/>
          <w:szCs w:val="24"/>
          <w:lang w:eastAsia="en-US"/>
        </w:rPr>
        <w:t>ç) (c) bendi kapsamında seçilen gün, temel tüketim değeri penceresine eklenir ve tekrar (b) bendi uygulanır.</w:t>
      </w:r>
    </w:p>
    <w:p w:rsidR="00144477" w:rsidRPr="00144477" w:rsidRDefault="00144477" w:rsidP="00144477">
      <w:pPr>
        <w:shd w:val="clear" w:color="auto" w:fill="FFFFFF"/>
        <w:spacing w:after="0" w:line="240" w:lineRule="auto"/>
        <w:ind w:firstLine="708"/>
        <w:jc w:val="both"/>
        <w:rPr>
          <w:rFonts w:ascii="Times New Roman" w:eastAsia="Calibri" w:hAnsi="Times New Roman" w:cs="Times New Roman"/>
          <w:noProof w:val="0"/>
          <w:sz w:val="24"/>
          <w:szCs w:val="24"/>
          <w:lang w:eastAsia="en-US"/>
        </w:rPr>
      </w:pPr>
      <w:r w:rsidRPr="00144477">
        <w:rPr>
          <w:rFonts w:ascii="Times New Roman" w:eastAsia="Calibri" w:hAnsi="Times New Roman" w:cs="Times New Roman"/>
          <w:noProof w:val="0"/>
          <w:sz w:val="24"/>
          <w:szCs w:val="24"/>
          <w:lang w:eastAsia="en-US"/>
        </w:rPr>
        <w:t>d) Temel tüketim değeri pencere limiti içerisinde, (c) bendi kapsamında benzer bir gün seçilememiş ise kesinleşmemiş temel tüketim değeri penceresine herhangi bir ekleme yapılmaz ve (f) bendinin uygulanmasına geçilir.</w:t>
      </w:r>
    </w:p>
    <w:p w:rsidR="00144477" w:rsidRPr="00144477" w:rsidRDefault="00144477" w:rsidP="00144477">
      <w:pPr>
        <w:shd w:val="clear" w:color="auto" w:fill="FFFFFF"/>
        <w:spacing w:after="0" w:line="240" w:lineRule="auto"/>
        <w:ind w:firstLine="708"/>
        <w:jc w:val="both"/>
        <w:rPr>
          <w:rFonts w:ascii="Times New Roman" w:eastAsia="Calibri" w:hAnsi="Times New Roman" w:cs="Times New Roman"/>
          <w:noProof w:val="0"/>
          <w:sz w:val="24"/>
          <w:szCs w:val="24"/>
          <w:lang w:eastAsia="en-US"/>
        </w:rPr>
      </w:pPr>
      <w:r w:rsidRPr="00144477">
        <w:rPr>
          <w:rFonts w:ascii="Times New Roman" w:eastAsia="Calibri" w:hAnsi="Times New Roman" w:cs="Times New Roman"/>
          <w:noProof w:val="0"/>
          <w:sz w:val="24"/>
          <w:szCs w:val="24"/>
          <w:lang w:eastAsia="en-US"/>
        </w:rPr>
        <w:t>e) Temel tüketim değeri penceresinde beş gün bulunması halinde, ilgili günlerin “</w:t>
      </w:r>
      <w:r w:rsidRPr="00144477">
        <w:rPr>
          <w:rFonts w:ascii="Times New Roman" w:eastAsia="Calibri" w:hAnsi="Times New Roman" w:cs="Times New Roman"/>
          <w:i/>
          <w:noProof w:val="0"/>
          <w:sz w:val="24"/>
          <w:szCs w:val="24"/>
          <w:lang w:eastAsia="en-US"/>
        </w:rPr>
        <w:t>s”</w:t>
      </w:r>
      <w:r w:rsidRPr="00144477">
        <w:rPr>
          <w:rFonts w:ascii="Times New Roman" w:eastAsia="Calibri" w:hAnsi="Times New Roman" w:cs="Times New Roman"/>
          <w:noProof w:val="0"/>
          <w:sz w:val="24"/>
          <w:szCs w:val="24"/>
          <w:lang w:eastAsia="en-US"/>
        </w:rPr>
        <w:t xml:space="preserve"> saatinde gerçekleşen tüketimlerinin aritmetik ortalaması “</w:t>
      </w:r>
      <w:r w:rsidRPr="00144477">
        <w:rPr>
          <w:rFonts w:ascii="Times New Roman" w:eastAsia="Calibri" w:hAnsi="Times New Roman" w:cs="Times New Roman"/>
          <w:i/>
          <w:noProof w:val="0"/>
          <w:sz w:val="24"/>
          <w:szCs w:val="24"/>
          <w:lang w:eastAsia="en-US"/>
        </w:rPr>
        <w:t>g”</w:t>
      </w:r>
      <w:r w:rsidRPr="00144477">
        <w:rPr>
          <w:rFonts w:ascii="Times New Roman" w:eastAsia="Calibri" w:hAnsi="Times New Roman" w:cs="Times New Roman"/>
          <w:noProof w:val="0"/>
          <w:sz w:val="24"/>
          <w:szCs w:val="24"/>
          <w:lang w:eastAsia="en-US"/>
        </w:rPr>
        <w:t xml:space="preserve"> gününün “</w:t>
      </w:r>
      <w:r w:rsidRPr="00144477">
        <w:rPr>
          <w:rFonts w:ascii="Times New Roman" w:eastAsia="Calibri" w:hAnsi="Times New Roman" w:cs="Times New Roman"/>
          <w:i/>
          <w:noProof w:val="0"/>
          <w:sz w:val="24"/>
          <w:szCs w:val="24"/>
          <w:lang w:eastAsia="en-US"/>
        </w:rPr>
        <w:t xml:space="preserve">s” </w:t>
      </w:r>
      <w:r w:rsidRPr="00144477">
        <w:rPr>
          <w:rFonts w:ascii="Times New Roman" w:eastAsia="Calibri" w:hAnsi="Times New Roman" w:cs="Times New Roman"/>
          <w:noProof w:val="0"/>
          <w:sz w:val="24"/>
          <w:szCs w:val="24"/>
          <w:lang w:eastAsia="en-US"/>
        </w:rPr>
        <w:t xml:space="preserve">saati için geçerli olan temel tüketim değeridir. </w:t>
      </w:r>
    </w:p>
    <w:p w:rsidR="00144477" w:rsidRPr="00144477" w:rsidRDefault="00144477" w:rsidP="00144477">
      <w:pPr>
        <w:shd w:val="clear" w:color="auto" w:fill="FFFFFF"/>
        <w:spacing w:after="0" w:line="240" w:lineRule="auto"/>
        <w:ind w:firstLine="708"/>
        <w:jc w:val="both"/>
        <w:rPr>
          <w:rFonts w:ascii="Times New Roman" w:eastAsia="Calibri" w:hAnsi="Times New Roman" w:cs="Times New Roman"/>
          <w:noProof w:val="0"/>
          <w:sz w:val="24"/>
          <w:szCs w:val="24"/>
          <w:lang w:eastAsia="en-US"/>
        </w:rPr>
      </w:pPr>
      <w:r w:rsidRPr="00144477">
        <w:rPr>
          <w:rFonts w:ascii="Times New Roman" w:eastAsia="Calibri" w:hAnsi="Times New Roman" w:cs="Times New Roman"/>
          <w:noProof w:val="0"/>
          <w:sz w:val="24"/>
          <w:szCs w:val="24"/>
          <w:lang w:eastAsia="en-US"/>
        </w:rPr>
        <w:t>f) Temel tüketim değeri penceresindeki gün sayısı beşten az ise temel tüketim değeri hesaplanmaz.</w:t>
      </w:r>
    </w:p>
    <w:p w:rsidR="00144477" w:rsidRPr="00144477" w:rsidRDefault="00144477" w:rsidP="00144477">
      <w:pPr>
        <w:shd w:val="clear" w:color="auto" w:fill="FFFFFF"/>
        <w:spacing w:after="0" w:line="240" w:lineRule="auto"/>
        <w:ind w:firstLine="708"/>
        <w:jc w:val="both"/>
        <w:rPr>
          <w:rFonts w:ascii="Times New Roman" w:eastAsia="Calibri" w:hAnsi="Times New Roman" w:cs="Times New Roman"/>
          <w:noProof w:val="0"/>
          <w:sz w:val="24"/>
          <w:szCs w:val="24"/>
          <w:lang w:eastAsia="en-US"/>
        </w:rPr>
      </w:pPr>
      <w:r w:rsidRPr="00144477">
        <w:rPr>
          <w:rFonts w:ascii="Times New Roman" w:eastAsia="Calibri" w:hAnsi="Times New Roman" w:cs="Times New Roman"/>
          <w:noProof w:val="0"/>
          <w:sz w:val="24"/>
          <w:szCs w:val="24"/>
          <w:lang w:eastAsia="en-US"/>
        </w:rPr>
        <w:t>g) Bu fıkra kapsamında tanımlanan hesap yönteminde takip edilecek adımlar Ek-1’de şematik olarak gösterilmektedir.</w:t>
      </w:r>
    </w:p>
    <w:p w:rsidR="00144477" w:rsidRPr="00144477" w:rsidRDefault="00144477" w:rsidP="00144477">
      <w:pPr>
        <w:spacing w:after="0" w:line="240" w:lineRule="auto"/>
        <w:ind w:left="1080"/>
        <w:jc w:val="both"/>
        <w:rPr>
          <w:rFonts w:ascii="Times New Roman" w:eastAsia="Calibri" w:hAnsi="Times New Roman" w:cs="Times New Roman"/>
          <w:noProof w:val="0"/>
          <w:sz w:val="24"/>
          <w:szCs w:val="24"/>
          <w:lang w:eastAsia="en-US"/>
        </w:rPr>
      </w:pPr>
    </w:p>
    <w:p w:rsidR="00144477" w:rsidRPr="00144477" w:rsidRDefault="00144477" w:rsidP="00144477">
      <w:pPr>
        <w:spacing w:after="0" w:line="240" w:lineRule="auto"/>
        <w:jc w:val="center"/>
        <w:rPr>
          <w:rFonts w:ascii="Times New Roman" w:eastAsia="Times New Roman" w:hAnsi="Times New Roman" w:cs="Times New Roman"/>
          <w:b/>
          <w:noProof w:val="0"/>
          <w:sz w:val="24"/>
          <w:szCs w:val="24"/>
          <w:lang w:eastAsia="tr-TR"/>
        </w:rPr>
      </w:pPr>
      <w:r w:rsidRPr="00144477">
        <w:rPr>
          <w:rFonts w:ascii="Times New Roman" w:eastAsia="Times New Roman" w:hAnsi="Times New Roman" w:cs="Times New Roman"/>
          <w:b/>
          <w:noProof w:val="0"/>
          <w:sz w:val="24"/>
          <w:szCs w:val="24"/>
          <w:lang w:eastAsia="tr-TR"/>
        </w:rPr>
        <w:t>ÜÇÜNCÜ BÖLÜM</w:t>
      </w:r>
    </w:p>
    <w:p w:rsidR="00144477" w:rsidRPr="00144477" w:rsidRDefault="00144477" w:rsidP="00144477">
      <w:pPr>
        <w:spacing w:after="0" w:line="240" w:lineRule="auto"/>
        <w:ind w:firstLine="708"/>
        <w:jc w:val="center"/>
        <w:rPr>
          <w:rFonts w:ascii="Times New Roman" w:eastAsia="Times New Roman" w:hAnsi="Times New Roman" w:cs="Times New Roman"/>
          <w:b/>
          <w:noProof w:val="0"/>
          <w:sz w:val="24"/>
          <w:szCs w:val="24"/>
          <w:lang w:eastAsia="tr-TR"/>
        </w:rPr>
      </w:pPr>
      <w:r w:rsidRPr="00144477">
        <w:rPr>
          <w:rFonts w:ascii="Times New Roman" w:eastAsia="Times New Roman" w:hAnsi="Times New Roman" w:cs="Times New Roman"/>
          <w:b/>
          <w:noProof w:val="0"/>
          <w:sz w:val="24"/>
          <w:szCs w:val="24"/>
          <w:lang w:eastAsia="tr-TR"/>
        </w:rPr>
        <w:t>Tarafların Görev ve Sorumlulukları, İtirazlar ve Düzeltme İşlemleri</w:t>
      </w:r>
    </w:p>
    <w:p w:rsidR="00144477" w:rsidRPr="00144477" w:rsidRDefault="00144477" w:rsidP="00144477">
      <w:pPr>
        <w:spacing w:after="0" w:line="240" w:lineRule="auto"/>
        <w:ind w:firstLine="708"/>
        <w:jc w:val="both"/>
        <w:rPr>
          <w:rFonts w:ascii="Times New Roman" w:eastAsia="Times New Roman" w:hAnsi="Times New Roman" w:cs="Times New Roman"/>
          <w:b/>
          <w:noProof w:val="0"/>
          <w:sz w:val="24"/>
          <w:szCs w:val="24"/>
          <w:lang w:eastAsia="tr-TR"/>
        </w:rPr>
      </w:pPr>
    </w:p>
    <w:p w:rsidR="00144477" w:rsidRPr="00144477" w:rsidRDefault="00144477" w:rsidP="00144477">
      <w:pPr>
        <w:spacing w:after="0" w:line="240" w:lineRule="auto"/>
        <w:ind w:firstLine="708"/>
        <w:jc w:val="both"/>
        <w:rPr>
          <w:rFonts w:ascii="Times New Roman" w:eastAsia="Times New Roman" w:hAnsi="Times New Roman" w:cs="Times New Roman"/>
          <w:b/>
          <w:noProof w:val="0"/>
          <w:sz w:val="24"/>
          <w:szCs w:val="24"/>
          <w:lang w:eastAsia="tr-TR"/>
        </w:rPr>
      </w:pPr>
      <w:r w:rsidRPr="00144477">
        <w:rPr>
          <w:rFonts w:ascii="Times New Roman" w:eastAsia="Times New Roman" w:hAnsi="Times New Roman" w:cs="Times New Roman"/>
          <w:b/>
          <w:noProof w:val="0"/>
          <w:sz w:val="24"/>
          <w:szCs w:val="24"/>
          <w:lang w:eastAsia="tr-TR"/>
        </w:rPr>
        <w:t>Tarafların Görevleri ve Sorumlulukları</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r w:rsidRPr="00144477">
        <w:rPr>
          <w:rFonts w:ascii="Times New Roman" w:eastAsia="Times New Roman" w:hAnsi="Times New Roman" w:cs="Times New Roman"/>
          <w:b/>
          <w:noProof w:val="0"/>
          <w:sz w:val="24"/>
          <w:szCs w:val="24"/>
          <w:lang w:eastAsia="tr-TR"/>
        </w:rPr>
        <w:t xml:space="preserve">Madde 7– </w:t>
      </w:r>
      <w:r w:rsidRPr="00144477">
        <w:rPr>
          <w:rFonts w:ascii="Times New Roman" w:eastAsia="Times New Roman" w:hAnsi="Times New Roman" w:cs="Times New Roman"/>
          <w:noProof w:val="0"/>
          <w:sz w:val="24"/>
          <w:szCs w:val="24"/>
          <w:lang w:eastAsia="tr-TR"/>
        </w:rPr>
        <w:t>(1)</w:t>
      </w:r>
      <w:r w:rsidRPr="00144477">
        <w:rPr>
          <w:rFonts w:ascii="Times New Roman" w:eastAsia="Times New Roman" w:hAnsi="Times New Roman" w:cs="Times New Roman"/>
          <w:b/>
          <w:noProof w:val="0"/>
          <w:sz w:val="24"/>
          <w:szCs w:val="24"/>
          <w:lang w:eastAsia="tr-TR"/>
        </w:rPr>
        <w:t xml:space="preserve"> </w:t>
      </w:r>
      <w:r w:rsidRPr="00144477">
        <w:rPr>
          <w:rFonts w:ascii="Times New Roman" w:eastAsia="Times New Roman" w:hAnsi="Times New Roman" w:cs="Times New Roman"/>
          <w:noProof w:val="0"/>
          <w:sz w:val="24"/>
          <w:szCs w:val="24"/>
          <w:lang w:eastAsia="tr-TR"/>
        </w:rPr>
        <w:t xml:space="preserve">TEİAŞ tarafından talep tarafı yedeği hizmeti kapsamında kısıntı talimatı verilen bir tüketim tesisi için, talimat verilen uzlaştırma dönemine ilişkin hesaplanan temel tüketim değeri, hizmetin yerine getirilip getirilmediğinin izlenmesinde kullanılır. </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r w:rsidRPr="00144477">
        <w:rPr>
          <w:rFonts w:ascii="Times New Roman" w:eastAsia="Times New Roman" w:hAnsi="Times New Roman" w:cs="Times New Roman"/>
          <w:noProof w:val="0"/>
          <w:sz w:val="24"/>
          <w:szCs w:val="24"/>
          <w:lang w:eastAsia="tr-TR"/>
        </w:rPr>
        <w:t xml:space="preserve">(2) TEİAŞ ile talep tarafı yedeği yan hizmet anlaşması bulunan tüzel kişinin talebi üzerine, ilgili yan hizmet anlaşması kapsamında söz konusu tüzel kişiye ait tüketim tesisine </w:t>
      </w:r>
      <w:r w:rsidRPr="00144477">
        <w:rPr>
          <w:rFonts w:ascii="Times New Roman" w:eastAsia="Times New Roman" w:hAnsi="Times New Roman" w:cs="Times New Roman"/>
          <w:noProof w:val="0"/>
          <w:sz w:val="24"/>
          <w:szCs w:val="24"/>
          <w:lang w:eastAsia="tr-TR"/>
        </w:rPr>
        <w:lastRenderedPageBreak/>
        <w:t xml:space="preserve">kısıntı talimatı verilmiş saatler için hesaplanmış olan temel tüketim değerleri TEİAŞ tarafından ilgili tüzel kişiye bildirilir. </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r w:rsidRPr="00144477">
        <w:rPr>
          <w:rFonts w:ascii="Times New Roman" w:eastAsia="Times New Roman" w:hAnsi="Times New Roman" w:cs="Times New Roman"/>
          <w:noProof w:val="0"/>
          <w:sz w:val="24"/>
          <w:szCs w:val="24"/>
          <w:lang w:eastAsia="tr-TR"/>
        </w:rPr>
        <w:t>(3) Talep tarafı yedeği yan hizmet anlaşması bulunan bir tüzel kişiden, ilgili anlaşma kapsamında yer alan tüketim tesisi için, izlemeye esas olmak üzere temel tüketim değeri hesaplanmasında kullanılabilecek her türlü veri, TEİAŞ tarafından talep edebilir.</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r w:rsidRPr="00144477">
        <w:rPr>
          <w:rFonts w:ascii="Times New Roman" w:eastAsia="Times New Roman" w:hAnsi="Times New Roman" w:cs="Times New Roman"/>
          <w:noProof w:val="0"/>
          <w:color w:val="000000"/>
          <w:sz w:val="24"/>
          <w:szCs w:val="24"/>
          <w:lang w:eastAsia="tr-TR"/>
        </w:rPr>
        <w:t>(4) Talep tarafı yedeği yan hizmet anlaşması bulunan bir tüzel kişinin, üçüncü fıkra kapsamında TEİAŞ tarafından talep edilen verileri, geçerli bir sebep sunmaksızın TEİAŞ’a göndermemesi durumunda, ilgili uzlaştırma dönemleri için tüketim tesisinin hizmeti sağlamadığı kabul edilir.</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r w:rsidRPr="00144477">
        <w:rPr>
          <w:rFonts w:ascii="Times New Roman" w:eastAsia="Times New Roman" w:hAnsi="Times New Roman" w:cs="Times New Roman"/>
          <w:noProof w:val="0"/>
          <w:color w:val="000000"/>
          <w:sz w:val="24"/>
          <w:szCs w:val="24"/>
          <w:lang w:eastAsia="tr-TR"/>
        </w:rPr>
        <w:t xml:space="preserve">(5) TEİAŞ, talep tarafı yedeği hizmetinin izlenmesi için, hizmet kapsamındaki tüketim tesislerinin temel tüketim değerinin belirlenmesi maksadıyla, ihtiyaç duyulması halinde, kendisine ait SCADA, Otomatik Sayaç Okuma Sistemi (OSOS), güç kalitesi ölçüm sistemi ve/veya Yük Tevzi Bilgi Sistemi (YTBS) gibi sistem verilerini de kullanabilir. </w:t>
      </w:r>
    </w:p>
    <w:p w:rsidR="00144477" w:rsidRPr="00144477" w:rsidRDefault="00144477" w:rsidP="00144477">
      <w:pPr>
        <w:spacing w:after="0" w:line="240" w:lineRule="auto"/>
        <w:jc w:val="both"/>
        <w:rPr>
          <w:rFonts w:ascii="Times New Roman" w:eastAsia="Times New Roman" w:hAnsi="Times New Roman" w:cs="Times New Roman"/>
          <w:b/>
          <w:noProof w:val="0"/>
          <w:sz w:val="24"/>
          <w:szCs w:val="24"/>
          <w:lang w:eastAsia="tr-TR"/>
        </w:rPr>
      </w:pPr>
    </w:p>
    <w:p w:rsidR="00144477" w:rsidRPr="00144477" w:rsidRDefault="00144477" w:rsidP="00144477">
      <w:pPr>
        <w:spacing w:after="0" w:line="240" w:lineRule="auto"/>
        <w:ind w:firstLine="708"/>
        <w:jc w:val="both"/>
        <w:rPr>
          <w:rFonts w:ascii="Times New Roman" w:eastAsia="Times New Roman" w:hAnsi="Times New Roman" w:cs="Times New Roman"/>
          <w:b/>
          <w:noProof w:val="0"/>
          <w:sz w:val="24"/>
          <w:szCs w:val="24"/>
          <w:lang w:eastAsia="tr-TR"/>
        </w:rPr>
      </w:pPr>
      <w:r w:rsidRPr="00144477">
        <w:rPr>
          <w:rFonts w:ascii="Times New Roman" w:eastAsia="Times New Roman" w:hAnsi="Times New Roman" w:cs="Times New Roman"/>
          <w:b/>
          <w:noProof w:val="0"/>
          <w:sz w:val="24"/>
          <w:szCs w:val="24"/>
          <w:lang w:eastAsia="tr-TR"/>
        </w:rPr>
        <w:t>İtirazlar ve Düzeltme İşlemleri</w:t>
      </w:r>
    </w:p>
    <w:p w:rsidR="00144477" w:rsidRPr="00144477" w:rsidRDefault="00144477" w:rsidP="00144477">
      <w:pPr>
        <w:spacing w:after="0" w:line="240" w:lineRule="auto"/>
        <w:ind w:firstLine="708"/>
        <w:jc w:val="both"/>
        <w:rPr>
          <w:rFonts w:ascii="Times New Roman" w:eastAsia="Times New Roman" w:hAnsi="Times New Roman" w:cs="Times New Roman"/>
          <w:noProof w:val="0"/>
          <w:color w:val="000000"/>
          <w:sz w:val="24"/>
          <w:szCs w:val="24"/>
          <w:lang w:eastAsia="tr-TR"/>
        </w:rPr>
      </w:pPr>
      <w:r w:rsidRPr="00144477">
        <w:rPr>
          <w:rFonts w:ascii="Times New Roman" w:eastAsia="Times New Roman" w:hAnsi="Times New Roman" w:cs="Times New Roman"/>
          <w:b/>
          <w:noProof w:val="0"/>
          <w:sz w:val="24"/>
          <w:szCs w:val="24"/>
          <w:lang w:eastAsia="tr-TR"/>
        </w:rPr>
        <w:t xml:space="preserve">Madde 8- </w:t>
      </w:r>
      <w:r w:rsidRPr="00144477">
        <w:rPr>
          <w:rFonts w:ascii="Times New Roman" w:eastAsia="Times New Roman" w:hAnsi="Times New Roman" w:cs="Times New Roman"/>
          <w:noProof w:val="0"/>
          <w:sz w:val="24"/>
          <w:szCs w:val="24"/>
          <w:lang w:eastAsia="tr-TR"/>
        </w:rPr>
        <w:t>(1)</w:t>
      </w:r>
      <w:r w:rsidRPr="00144477">
        <w:rPr>
          <w:rFonts w:ascii="Times New Roman" w:eastAsia="Times New Roman" w:hAnsi="Times New Roman" w:cs="Times New Roman"/>
          <w:b/>
          <w:noProof w:val="0"/>
          <w:sz w:val="24"/>
          <w:szCs w:val="24"/>
          <w:lang w:eastAsia="tr-TR"/>
        </w:rPr>
        <w:t xml:space="preserve"> </w:t>
      </w:r>
      <w:r w:rsidRPr="00144477">
        <w:rPr>
          <w:rFonts w:ascii="Times New Roman" w:eastAsia="Times New Roman" w:hAnsi="Times New Roman" w:cs="Times New Roman"/>
          <w:noProof w:val="0"/>
          <w:sz w:val="24"/>
          <w:szCs w:val="24"/>
          <w:lang w:eastAsia="tr-TR"/>
        </w:rPr>
        <w:t xml:space="preserve">Bu Usul ve Esaslarda tanımlanan temel tüketim değeri belirleme metodolojisi çerçevesinde, TEİAŞ tarafından hesaplanan ve hizmetin izlenmesinde kullanılan temel </w:t>
      </w:r>
      <w:r w:rsidRPr="00144477">
        <w:rPr>
          <w:rFonts w:ascii="Times New Roman" w:eastAsia="Times New Roman" w:hAnsi="Times New Roman" w:cs="Times New Roman"/>
          <w:noProof w:val="0"/>
          <w:color w:val="000000"/>
          <w:sz w:val="24"/>
          <w:szCs w:val="24"/>
          <w:lang w:eastAsia="tr-TR"/>
        </w:rPr>
        <w:t xml:space="preserve">tüketim değerine karşı itirazlar, itiraza konu uzlaştırma döneminin yer aldığı fatura dönemine ilişkin olmak üzere, Elektrik Piyasası Yan Hizmetler Yönetmeliğinde düzenlenen usuller çerçevesinde gerçekleştirilir. </w:t>
      </w:r>
    </w:p>
    <w:p w:rsidR="00144477" w:rsidRPr="00144477" w:rsidRDefault="00144477" w:rsidP="00144477">
      <w:pPr>
        <w:spacing w:after="0" w:line="240" w:lineRule="auto"/>
        <w:ind w:firstLine="708"/>
        <w:jc w:val="both"/>
        <w:rPr>
          <w:rFonts w:ascii="Times New Roman" w:eastAsia="Times New Roman" w:hAnsi="Times New Roman" w:cs="Times New Roman"/>
          <w:noProof w:val="0"/>
          <w:color w:val="000000"/>
          <w:sz w:val="24"/>
          <w:szCs w:val="24"/>
          <w:lang w:eastAsia="tr-TR"/>
        </w:rPr>
      </w:pPr>
      <w:r w:rsidRPr="00144477">
        <w:rPr>
          <w:rFonts w:ascii="Times New Roman" w:eastAsia="Times New Roman" w:hAnsi="Times New Roman" w:cs="Times New Roman"/>
          <w:noProof w:val="0"/>
          <w:color w:val="000000"/>
          <w:sz w:val="24"/>
          <w:szCs w:val="24"/>
          <w:lang w:eastAsia="tr-TR"/>
        </w:rPr>
        <w:t xml:space="preserve">(2) Birinci fıkrada belirtilen itirazların değerlendirilmesi sonucunda, TEİAŞ tarafından yapılacak düzeltme işlemleri, Elektrik Piyasası Yan Hizmetler Yönetmeliğinde düzenlenen usuller çerçevesinde gerçekleştirilir. </w:t>
      </w:r>
    </w:p>
    <w:p w:rsidR="00144477" w:rsidRPr="00144477" w:rsidRDefault="00144477" w:rsidP="00144477">
      <w:pPr>
        <w:spacing w:after="0" w:line="240" w:lineRule="auto"/>
        <w:ind w:firstLine="709"/>
        <w:jc w:val="both"/>
        <w:rPr>
          <w:rFonts w:ascii="Times New Roman" w:eastAsia="Times New Roman" w:hAnsi="Times New Roman" w:cs="Times New Roman"/>
          <w:noProof w:val="0"/>
          <w:sz w:val="24"/>
          <w:szCs w:val="24"/>
          <w:lang w:eastAsia="tr-TR"/>
        </w:rPr>
      </w:pPr>
    </w:p>
    <w:p w:rsidR="00144477" w:rsidRPr="00144477" w:rsidRDefault="00144477" w:rsidP="00144477">
      <w:pPr>
        <w:spacing w:after="0" w:line="240" w:lineRule="auto"/>
        <w:ind w:firstLine="709"/>
        <w:jc w:val="both"/>
        <w:rPr>
          <w:rFonts w:ascii="Times New Roman" w:eastAsia="Times New Roman" w:hAnsi="Times New Roman" w:cs="Times New Roman"/>
          <w:noProof w:val="0"/>
          <w:sz w:val="24"/>
          <w:szCs w:val="24"/>
          <w:lang w:eastAsia="tr-TR"/>
        </w:rPr>
      </w:pPr>
    </w:p>
    <w:p w:rsidR="00144477" w:rsidRPr="00144477" w:rsidRDefault="00144477" w:rsidP="00144477">
      <w:pPr>
        <w:spacing w:after="0" w:line="240" w:lineRule="auto"/>
        <w:jc w:val="center"/>
        <w:rPr>
          <w:rFonts w:ascii="Times New Roman" w:eastAsia="Times New Roman" w:hAnsi="Times New Roman" w:cs="Times New Roman"/>
          <w:b/>
          <w:noProof w:val="0"/>
          <w:sz w:val="24"/>
          <w:szCs w:val="24"/>
          <w:lang w:eastAsia="tr-TR"/>
        </w:rPr>
      </w:pPr>
      <w:r w:rsidRPr="00144477">
        <w:rPr>
          <w:rFonts w:ascii="Times New Roman" w:eastAsia="Times New Roman" w:hAnsi="Times New Roman" w:cs="Times New Roman"/>
          <w:b/>
          <w:noProof w:val="0"/>
          <w:sz w:val="24"/>
          <w:szCs w:val="24"/>
          <w:lang w:eastAsia="tr-TR"/>
        </w:rPr>
        <w:t>DÖRDÜNCÜ BÖLÜM</w:t>
      </w:r>
    </w:p>
    <w:p w:rsidR="00144477" w:rsidRPr="00144477" w:rsidRDefault="00144477" w:rsidP="00144477">
      <w:pPr>
        <w:keepNext/>
        <w:spacing w:after="0" w:line="240" w:lineRule="auto"/>
        <w:jc w:val="center"/>
        <w:outlineLvl w:val="1"/>
        <w:rPr>
          <w:rFonts w:ascii="Times New Roman" w:eastAsia="Calibri" w:hAnsi="Times New Roman" w:cs="Times New Roman"/>
          <w:b/>
          <w:bCs/>
          <w:noProof w:val="0"/>
          <w:sz w:val="24"/>
          <w:szCs w:val="24"/>
          <w:lang w:eastAsia="en-US"/>
        </w:rPr>
      </w:pPr>
      <w:r w:rsidRPr="00144477">
        <w:rPr>
          <w:rFonts w:ascii="Times New Roman" w:eastAsia="Calibri" w:hAnsi="Times New Roman" w:cs="Times New Roman"/>
          <w:b/>
          <w:bCs/>
          <w:noProof w:val="0"/>
          <w:sz w:val="24"/>
          <w:szCs w:val="24"/>
          <w:lang w:eastAsia="en-US"/>
        </w:rPr>
        <w:t>Yürürlük ve Yürütme</w:t>
      </w:r>
    </w:p>
    <w:p w:rsidR="00144477" w:rsidRPr="00144477" w:rsidRDefault="00144477" w:rsidP="00144477">
      <w:pPr>
        <w:spacing w:after="0" w:line="240" w:lineRule="auto"/>
        <w:rPr>
          <w:rFonts w:ascii="Times New Roman" w:eastAsia="Times New Roman" w:hAnsi="Times New Roman" w:cs="Times New Roman"/>
          <w:noProof w:val="0"/>
          <w:sz w:val="24"/>
          <w:szCs w:val="24"/>
          <w:lang w:eastAsia="en-US"/>
        </w:rPr>
      </w:pPr>
    </w:p>
    <w:p w:rsidR="00144477" w:rsidRPr="00144477" w:rsidRDefault="00144477" w:rsidP="00144477">
      <w:pPr>
        <w:spacing w:after="0" w:line="240" w:lineRule="auto"/>
        <w:ind w:firstLine="708"/>
        <w:jc w:val="both"/>
        <w:rPr>
          <w:rFonts w:ascii="Times New Roman" w:eastAsia="Times New Roman" w:hAnsi="Times New Roman" w:cs="Times New Roman"/>
          <w:b/>
          <w:noProof w:val="0"/>
          <w:sz w:val="24"/>
          <w:szCs w:val="24"/>
          <w:lang w:eastAsia="tr-TR"/>
        </w:rPr>
      </w:pPr>
      <w:r w:rsidRPr="00144477">
        <w:rPr>
          <w:rFonts w:ascii="Times New Roman" w:eastAsia="Times New Roman" w:hAnsi="Times New Roman" w:cs="Times New Roman"/>
          <w:b/>
          <w:noProof w:val="0"/>
          <w:sz w:val="24"/>
          <w:szCs w:val="24"/>
          <w:lang w:eastAsia="tr-TR"/>
        </w:rPr>
        <w:t>Yürürlük</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r w:rsidRPr="00144477">
        <w:rPr>
          <w:rFonts w:ascii="Times New Roman" w:eastAsia="Times New Roman" w:hAnsi="Times New Roman" w:cs="Times New Roman"/>
          <w:b/>
          <w:noProof w:val="0"/>
          <w:sz w:val="24"/>
          <w:szCs w:val="24"/>
          <w:lang w:eastAsia="tr-TR"/>
        </w:rPr>
        <w:t>Madde 9-</w:t>
      </w:r>
      <w:r w:rsidRPr="00144477">
        <w:rPr>
          <w:rFonts w:ascii="Times New Roman" w:eastAsia="Times New Roman" w:hAnsi="Times New Roman" w:cs="Times New Roman"/>
          <w:noProof w:val="0"/>
          <w:sz w:val="24"/>
          <w:szCs w:val="24"/>
          <w:lang w:eastAsia="tr-TR"/>
        </w:rPr>
        <w:t xml:space="preserve"> (1) Bu Usul ve Esaslar, yayımı tarihinde yürürlüğe girer.</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r w:rsidRPr="00144477">
        <w:rPr>
          <w:rFonts w:ascii="Times New Roman" w:eastAsia="Times New Roman" w:hAnsi="Times New Roman" w:cs="Times New Roman"/>
          <w:noProof w:val="0"/>
          <w:sz w:val="24"/>
          <w:szCs w:val="24"/>
          <w:lang w:eastAsia="tr-TR"/>
        </w:rPr>
        <w:t xml:space="preserve"> </w:t>
      </w:r>
    </w:p>
    <w:p w:rsidR="00144477" w:rsidRPr="00144477" w:rsidRDefault="00144477" w:rsidP="00144477">
      <w:pPr>
        <w:spacing w:after="0" w:line="240" w:lineRule="auto"/>
        <w:ind w:firstLine="708"/>
        <w:jc w:val="both"/>
        <w:rPr>
          <w:rFonts w:ascii="Times New Roman" w:eastAsia="Times New Roman" w:hAnsi="Times New Roman" w:cs="Times New Roman"/>
          <w:b/>
          <w:noProof w:val="0"/>
          <w:sz w:val="24"/>
          <w:szCs w:val="24"/>
          <w:lang w:eastAsia="tr-TR"/>
        </w:rPr>
      </w:pPr>
      <w:r w:rsidRPr="00144477">
        <w:rPr>
          <w:rFonts w:ascii="Times New Roman" w:eastAsia="Times New Roman" w:hAnsi="Times New Roman" w:cs="Times New Roman"/>
          <w:b/>
          <w:noProof w:val="0"/>
          <w:sz w:val="24"/>
          <w:szCs w:val="24"/>
          <w:lang w:eastAsia="tr-TR"/>
        </w:rPr>
        <w:t>Yürütme</w:t>
      </w:r>
    </w:p>
    <w:p w:rsidR="00144477" w:rsidRPr="00144477" w:rsidRDefault="00144477" w:rsidP="00144477">
      <w:pPr>
        <w:spacing w:after="0" w:line="240" w:lineRule="auto"/>
        <w:ind w:firstLine="708"/>
        <w:jc w:val="both"/>
        <w:rPr>
          <w:rFonts w:ascii="Times New Roman" w:eastAsia="Times New Roman" w:hAnsi="Times New Roman" w:cs="Times New Roman"/>
          <w:noProof w:val="0"/>
          <w:sz w:val="24"/>
          <w:szCs w:val="24"/>
          <w:lang w:eastAsia="tr-TR"/>
        </w:rPr>
      </w:pPr>
      <w:r w:rsidRPr="00144477">
        <w:rPr>
          <w:rFonts w:ascii="Times New Roman" w:eastAsia="Times New Roman" w:hAnsi="Times New Roman" w:cs="Times New Roman"/>
          <w:b/>
          <w:noProof w:val="0"/>
          <w:sz w:val="24"/>
          <w:szCs w:val="24"/>
          <w:lang w:eastAsia="tr-TR"/>
        </w:rPr>
        <w:t>Madde  10-</w:t>
      </w:r>
      <w:r w:rsidRPr="00144477">
        <w:rPr>
          <w:rFonts w:ascii="Times New Roman" w:eastAsia="Times New Roman" w:hAnsi="Times New Roman" w:cs="Times New Roman"/>
          <w:noProof w:val="0"/>
          <w:sz w:val="24"/>
          <w:szCs w:val="24"/>
          <w:lang w:eastAsia="tr-TR"/>
        </w:rPr>
        <w:t xml:space="preserve"> (1) Bu Usul ve Esaslar hükümlerini Başkan yürütür.</w:t>
      </w:r>
    </w:p>
    <w:p w:rsidR="005E3E01" w:rsidRDefault="005E3E01" w:rsidP="00144477">
      <w:pPr>
        <w:spacing w:after="0" w:line="240" w:lineRule="auto"/>
        <w:contextualSpacing/>
        <w:jc w:val="center"/>
        <w:rPr>
          <w:rFonts w:ascii="Times New Roman" w:hAnsi="Times New Roman" w:cs="Times New Roman"/>
          <w:sz w:val="24"/>
          <w:szCs w:val="24"/>
        </w:rPr>
      </w:pPr>
    </w:p>
    <w:p w:rsidR="00144477" w:rsidRDefault="00144477" w:rsidP="00144477">
      <w:pPr>
        <w:spacing w:after="0" w:line="240" w:lineRule="auto"/>
        <w:contextualSpacing/>
        <w:jc w:val="center"/>
        <w:rPr>
          <w:rFonts w:ascii="Times New Roman" w:hAnsi="Times New Roman" w:cs="Times New Roman"/>
          <w:sz w:val="24"/>
          <w:szCs w:val="24"/>
        </w:rPr>
      </w:pPr>
    </w:p>
    <w:p w:rsidR="00144477" w:rsidRDefault="00144477" w:rsidP="00144477">
      <w:pPr>
        <w:spacing w:after="0" w:line="240" w:lineRule="auto"/>
        <w:contextualSpacing/>
        <w:jc w:val="center"/>
        <w:rPr>
          <w:rFonts w:ascii="Times New Roman" w:hAnsi="Times New Roman" w:cs="Times New Roman"/>
          <w:sz w:val="24"/>
          <w:szCs w:val="24"/>
        </w:rPr>
      </w:pPr>
    </w:p>
    <w:p w:rsidR="00144477" w:rsidRDefault="00144477" w:rsidP="00144477">
      <w:pPr>
        <w:spacing w:after="0" w:line="240" w:lineRule="auto"/>
        <w:contextualSpacing/>
        <w:jc w:val="center"/>
        <w:rPr>
          <w:rFonts w:ascii="Times New Roman" w:hAnsi="Times New Roman" w:cs="Times New Roman"/>
          <w:sz w:val="24"/>
          <w:szCs w:val="24"/>
        </w:rPr>
      </w:pPr>
    </w:p>
    <w:p w:rsidR="00144477" w:rsidRDefault="00144477" w:rsidP="00144477">
      <w:pPr>
        <w:spacing w:after="0" w:line="240" w:lineRule="auto"/>
        <w:contextualSpacing/>
        <w:jc w:val="center"/>
        <w:rPr>
          <w:rFonts w:ascii="Times New Roman" w:hAnsi="Times New Roman" w:cs="Times New Roman"/>
          <w:sz w:val="24"/>
          <w:szCs w:val="24"/>
        </w:rPr>
      </w:pPr>
    </w:p>
    <w:p w:rsidR="00144477" w:rsidRDefault="00144477" w:rsidP="00144477">
      <w:pPr>
        <w:spacing w:after="0" w:line="240" w:lineRule="auto"/>
        <w:contextualSpacing/>
        <w:jc w:val="center"/>
        <w:rPr>
          <w:rFonts w:ascii="Times New Roman" w:hAnsi="Times New Roman" w:cs="Times New Roman"/>
          <w:sz w:val="24"/>
          <w:szCs w:val="24"/>
        </w:rPr>
      </w:pPr>
    </w:p>
    <w:p w:rsidR="00144477" w:rsidRDefault="00144477" w:rsidP="00144477">
      <w:pPr>
        <w:spacing w:after="0" w:line="240" w:lineRule="auto"/>
        <w:contextualSpacing/>
        <w:jc w:val="center"/>
        <w:rPr>
          <w:rFonts w:ascii="Times New Roman" w:hAnsi="Times New Roman" w:cs="Times New Roman"/>
          <w:sz w:val="24"/>
          <w:szCs w:val="24"/>
        </w:rPr>
      </w:pPr>
    </w:p>
    <w:p w:rsidR="00144477" w:rsidRPr="00144477" w:rsidRDefault="00144477" w:rsidP="00144477">
      <w:pPr>
        <w:tabs>
          <w:tab w:val="left" w:pos="993"/>
        </w:tabs>
        <w:spacing w:after="0" w:line="240" w:lineRule="auto"/>
        <w:ind w:firstLine="567"/>
        <w:jc w:val="both"/>
        <w:rPr>
          <w:rFonts w:ascii="Times New Roman" w:eastAsia="Times New Roman" w:hAnsi="Times New Roman" w:cs="Times New Roman"/>
          <w:b/>
          <w:noProof w:val="0"/>
          <w:sz w:val="24"/>
          <w:szCs w:val="24"/>
          <w:lang w:eastAsia="tr-TR"/>
        </w:rPr>
      </w:pPr>
      <w:r w:rsidRPr="00144477">
        <w:rPr>
          <w:rFonts w:ascii="Times New Roman" w:eastAsia="Times New Roman" w:hAnsi="Times New Roman" w:cs="Times New Roman"/>
          <w:b/>
          <w:noProof w:val="0"/>
          <w:sz w:val="24"/>
          <w:szCs w:val="24"/>
          <w:lang w:eastAsia="tr-TR"/>
        </w:rPr>
        <w:t xml:space="preserve">Ek.1 Talep Tarafı Yedeği Hizmeti Kapsamında Temel Tüketim Değerinin Belirlenmesine ilişkin Metodoloji </w:t>
      </w:r>
    </w:p>
    <w:p w:rsidR="00144477" w:rsidRDefault="00144477" w:rsidP="00144477">
      <w:pPr>
        <w:spacing w:after="0" w:line="240" w:lineRule="auto"/>
        <w:contextualSpacing/>
        <w:jc w:val="center"/>
        <w:rPr>
          <w:rFonts w:ascii="Times New Roman" w:hAnsi="Times New Roman" w:cs="Times New Roman"/>
          <w:sz w:val="24"/>
          <w:szCs w:val="24"/>
        </w:rPr>
      </w:pPr>
    </w:p>
    <w:p w:rsidR="00144477" w:rsidRDefault="00144477" w:rsidP="00144477">
      <w:pPr>
        <w:spacing w:after="0" w:line="240" w:lineRule="auto"/>
        <w:contextualSpacing/>
        <w:jc w:val="center"/>
        <w:rPr>
          <w:rFonts w:ascii="Times New Roman" w:hAnsi="Times New Roman" w:cs="Times New Roman"/>
          <w:sz w:val="24"/>
          <w:szCs w:val="24"/>
        </w:rPr>
      </w:pPr>
    </w:p>
    <w:p w:rsidR="00144477" w:rsidRDefault="00144477" w:rsidP="00144477">
      <w:pPr>
        <w:spacing w:after="0" w:line="240" w:lineRule="auto"/>
        <w:contextualSpacing/>
        <w:jc w:val="center"/>
        <w:rPr>
          <w:rFonts w:ascii="Times New Roman" w:hAnsi="Times New Roman" w:cs="Times New Roman"/>
          <w:sz w:val="24"/>
          <w:szCs w:val="24"/>
        </w:rPr>
      </w:pPr>
    </w:p>
    <w:p w:rsidR="00144477" w:rsidRDefault="00144477" w:rsidP="00144477">
      <w:pPr>
        <w:spacing w:after="0" w:line="240" w:lineRule="auto"/>
        <w:contextualSpacing/>
        <w:jc w:val="center"/>
        <w:rPr>
          <w:rFonts w:ascii="Times New Roman" w:hAnsi="Times New Roman" w:cs="Times New Roman"/>
          <w:sz w:val="24"/>
          <w:szCs w:val="24"/>
        </w:rPr>
      </w:pPr>
    </w:p>
    <w:p w:rsidR="00144477" w:rsidRDefault="00144477" w:rsidP="00144477">
      <w:pPr>
        <w:spacing w:after="0" w:line="240" w:lineRule="auto"/>
        <w:contextualSpacing/>
        <w:jc w:val="center"/>
        <w:rPr>
          <w:rFonts w:ascii="Times New Roman" w:hAnsi="Times New Roman" w:cs="Times New Roman"/>
          <w:sz w:val="24"/>
          <w:szCs w:val="24"/>
        </w:rPr>
      </w:pPr>
    </w:p>
    <w:p w:rsidR="00144477" w:rsidRDefault="00144477" w:rsidP="00144477">
      <w:pPr>
        <w:spacing w:after="0" w:line="240" w:lineRule="auto"/>
        <w:contextualSpacing/>
        <w:jc w:val="center"/>
        <w:rPr>
          <w:rFonts w:ascii="Times New Roman" w:hAnsi="Times New Roman" w:cs="Times New Roman"/>
          <w:sz w:val="24"/>
          <w:szCs w:val="24"/>
        </w:rPr>
      </w:pPr>
    </w:p>
    <w:p w:rsidR="00144477" w:rsidRDefault="00144477" w:rsidP="00144477">
      <w:pPr>
        <w:spacing w:after="0" w:line="240" w:lineRule="auto"/>
        <w:contextualSpacing/>
        <w:jc w:val="center"/>
        <w:rPr>
          <w:rFonts w:ascii="Times New Roman" w:hAnsi="Times New Roman" w:cs="Times New Roman"/>
          <w:sz w:val="24"/>
          <w:szCs w:val="24"/>
        </w:rPr>
      </w:pPr>
    </w:p>
    <w:p w:rsidR="00144477" w:rsidRDefault="00144477" w:rsidP="00144477">
      <w:pPr>
        <w:spacing w:after="0" w:line="240" w:lineRule="auto"/>
        <w:contextualSpacing/>
        <w:jc w:val="center"/>
        <w:rPr>
          <w:rFonts w:ascii="Times New Roman" w:hAnsi="Times New Roman" w:cs="Times New Roman"/>
          <w:sz w:val="24"/>
          <w:szCs w:val="24"/>
        </w:rPr>
      </w:pPr>
    </w:p>
    <w:p w:rsidR="00144477" w:rsidRDefault="00144477" w:rsidP="00144477">
      <w:pPr>
        <w:spacing w:after="0" w:line="240" w:lineRule="auto"/>
        <w:contextualSpacing/>
        <w:jc w:val="center"/>
        <w:rPr>
          <w:rFonts w:ascii="Times New Roman" w:hAnsi="Times New Roman" w:cs="Times New Roman"/>
          <w:sz w:val="24"/>
          <w:szCs w:val="24"/>
        </w:rPr>
      </w:pPr>
    </w:p>
    <w:p w:rsidR="00144477" w:rsidRDefault="00144477" w:rsidP="00144477">
      <w:pPr>
        <w:spacing w:after="0" w:line="240" w:lineRule="auto"/>
        <w:contextualSpacing/>
        <w:jc w:val="center"/>
        <w:rPr>
          <w:rFonts w:ascii="Times New Roman" w:hAnsi="Times New Roman" w:cs="Times New Roman"/>
          <w:sz w:val="24"/>
          <w:szCs w:val="24"/>
        </w:rPr>
      </w:pPr>
    </w:p>
    <w:p w:rsidR="00144477" w:rsidRDefault="00144477" w:rsidP="00144477">
      <w:pPr>
        <w:spacing w:after="0" w:line="240" w:lineRule="auto"/>
        <w:contextualSpacing/>
        <w:jc w:val="center"/>
        <w:rPr>
          <w:rFonts w:ascii="Times New Roman" w:hAnsi="Times New Roman" w:cs="Times New Roman"/>
          <w:sz w:val="24"/>
          <w:szCs w:val="24"/>
        </w:rPr>
      </w:pPr>
    </w:p>
    <w:p w:rsidR="00144477" w:rsidRDefault="00144477" w:rsidP="00144477">
      <w:pPr>
        <w:spacing w:after="0" w:line="240" w:lineRule="auto"/>
        <w:contextualSpacing/>
        <w:jc w:val="center"/>
        <w:rPr>
          <w:rFonts w:ascii="Times New Roman" w:hAnsi="Times New Roman" w:cs="Times New Roman"/>
          <w:sz w:val="24"/>
          <w:szCs w:val="24"/>
        </w:rPr>
      </w:pPr>
    </w:p>
    <w:p w:rsidR="00144477" w:rsidRDefault="00144477" w:rsidP="00144477">
      <w:pPr>
        <w:rPr>
          <w:rFonts w:ascii="Times New Roman" w:hAnsi="Times New Roman" w:cs="Times New Roman"/>
          <w:sz w:val="24"/>
          <w:szCs w:val="24"/>
        </w:rPr>
      </w:pPr>
      <w:r w:rsidRPr="00144477">
        <w:rPr>
          <w:rFonts w:ascii="Times New Roman" w:eastAsia="Times New Roman" w:hAnsi="Times New Roman" w:cs="Times New Roman"/>
          <w:sz w:val="24"/>
          <w:szCs w:val="24"/>
          <w:lang w:eastAsia="tr-TR"/>
        </w:rPr>
        <mc:AlternateContent>
          <mc:Choice Requires="wpc">
            <w:drawing>
              <wp:inline distT="0" distB="0" distL="0" distR="0">
                <wp:extent cx="5760720" cy="8037113"/>
                <wp:effectExtent l="0" t="0" r="87630" b="173990"/>
                <wp:docPr id="26" name="Tuval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Flowchart: Alternate Process 2"/>
                        <wps:cNvSpPr>
                          <a:spLocks noChangeArrowheads="1"/>
                        </wps:cNvSpPr>
                        <wps:spPr bwMode="auto">
                          <a:xfrm>
                            <a:off x="645795" y="76200"/>
                            <a:ext cx="3364865" cy="962660"/>
                          </a:xfrm>
                          <a:prstGeom prst="flowChartAlternateProcess">
                            <a:avLst/>
                          </a:prstGeom>
                          <a:gradFill rotWithShape="1">
                            <a:gsLst>
                              <a:gs pos="0">
                                <a:srgbClr val="F7FAFD"/>
                              </a:gs>
                              <a:gs pos="74001">
                                <a:srgbClr val="B5D2EC"/>
                              </a:gs>
                              <a:gs pos="83000">
                                <a:srgbClr val="B5D2EC"/>
                              </a:gs>
                              <a:gs pos="100000">
                                <a:srgbClr val="CEE1F2"/>
                              </a:gs>
                            </a:gsLst>
                            <a:lin ang="5400000" scaled="1"/>
                          </a:gradFill>
                          <a:ln w="6350" algn="ctr">
                            <a:solidFill>
                              <a:srgbClr val="5B9BD5"/>
                            </a:solidFill>
                            <a:miter lim="800000"/>
                            <a:headEnd/>
                            <a:tailEnd/>
                          </a:ln>
                        </wps:spPr>
                        <wps:txbx>
                          <w:txbxContent>
                            <w:p w:rsidR="00144477" w:rsidRPr="0041744D" w:rsidRDefault="00144477" w:rsidP="00144477">
                              <w:pPr>
                                <w:jc w:val="center"/>
                                <w:rPr>
                                  <w:color w:val="000000"/>
                                </w:rPr>
                              </w:pPr>
                              <w:r>
                                <w:rPr>
                                  <w:color w:val="000000"/>
                                </w:rPr>
                                <w:t xml:space="preserve">Temel tüketim değeri hesaplanan uzlaştırma döneminin içinde bulunduğu </w:t>
                              </w:r>
                              <w:r w:rsidRPr="0041744D">
                                <w:rPr>
                                  <w:color w:val="000000"/>
                                </w:rPr>
                                <w:t xml:space="preserve">güne benzer </w:t>
                              </w:r>
                              <w:r>
                                <w:rPr>
                                  <w:color w:val="000000"/>
                                </w:rPr>
                                <w:t xml:space="preserve">olan ve </w:t>
                              </w:r>
                              <w:r w:rsidRPr="0041744D">
                                <w:rPr>
                                  <w:color w:val="000000"/>
                                </w:rPr>
                                <w:t xml:space="preserve">kısıntı talimatı verilmemiş </w:t>
                              </w:r>
                              <w:r>
                                <w:rPr>
                                  <w:color w:val="000000"/>
                                </w:rPr>
                                <w:t xml:space="preserve">en yakın tarihli </w:t>
                              </w:r>
                              <w:r w:rsidRPr="0041744D">
                                <w:rPr>
                                  <w:color w:val="000000"/>
                                </w:rPr>
                                <w:t>geçmiş 5 benzer gün seçilir ve kesinleşmemiş temel tüketim değeri penceresi oluşturulur</w:t>
                              </w:r>
                              <w:r>
                                <w:rPr>
                                  <w:color w:val="000000"/>
                                </w:rPr>
                                <w:t>.</w:t>
                              </w:r>
                            </w:p>
                          </w:txbxContent>
                        </wps:txbx>
                        <wps:bodyPr rot="0" vert="horz" wrap="square" lIns="91440" tIns="45720" rIns="91440" bIns="45720" anchor="ctr" anchorCtr="0" upright="1">
                          <a:noAutofit/>
                        </wps:bodyPr>
                      </wps:wsp>
                      <wps:wsp>
                        <wps:cNvPr id="3" name="Flowchart: Alternate Process 3"/>
                        <wps:cNvSpPr>
                          <a:spLocks noChangeArrowheads="1"/>
                        </wps:cNvSpPr>
                        <wps:spPr bwMode="auto">
                          <a:xfrm>
                            <a:off x="1140039" y="1203984"/>
                            <a:ext cx="2372700" cy="886801"/>
                          </a:xfrm>
                          <a:prstGeom prst="flowChartAlternateProcess">
                            <a:avLst/>
                          </a:prstGeom>
                          <a:gradFill rotWithShape="1">
                            <a:gsLst>
                              <a:gs pos="0">
                                <a:srgbClr val="F7FAFD"/>
                              </a:gs>
                              <a:gs pos="74001">
                                <a:srgbClr val="B5D2EC"/>
                              </a:gs>
                              <a:gs pos="83000">
                                <a:srgbClr val="B5D2EC"/>
                              </a:gs>
                              <a:gs pos="100000">
                                <a:srgbClr val="CEE1F2"/>
                              </a:gs>
                            </a:gsLst>
                            <a:lin ang="5400000" scaled="1"/>
                          </a:gradFill>
                          <a:ln w="6350" algn="ctr">
                            <a:solidFill>
                              <a:srgbClr val="5B9BD5"/>
                            </a:solidFill>
                            <a:miter lim="800000"/>
                            <a:headEnd/>
                            <a:tailEnd/>
                          </a:ln>
                        </wps:spPr>
                        <wps:txbx>
                          <w:txbxContent>
                            <w:p w:rsidR="00144477" w:rsidRPr="00A8166C" w:rsidRDefault="00144477" w:rsidP="00144477">
                              <w:pPr>
                                <w:pStyle w:val="NormalWeb"/>
                                <w:spacing w:line="256" w:lineRule="auto"/>
                                <w:jc w:val="center"/>
                                <w:rPr>
                                  <w:sz w:val="22"/>
                                  <w:szCs w:val="22"/>
                                </w:rPr>
                              </w:pPr>
                              <w:r w:rsidRPr="00A8166C">
                                <w:rPr>
                                  <w:rFonts w:eastAsia="Calibri"/>
                                  <w:color w:val="000000"/>
                                  <w:sz w:val="22"/>
                                  <w:szCs w:val="22"/>
                                </w:rPr>
                                <w:t xml:space="preserve">Kesinleşmemiş temel tüketim değeri penceresi içindeki günlerin ilgili saatlerinde gerçekleşen tüketimlerin </w:t>
                              </w:r>
                              <w:r>
                                <w:rPr>
                                  <w:rFonts w:eastAsia="Calibri"/>
                                  <w:color w:val="000000"/>
                                  <w:sz w:val="22"/>
                                  <w:szCs w:val="22"/>
                                </w:rPr>
                                <w:t xml:space="preserve">aritmetik </w:t>
                              </w:r>
                              <w:r w:rsidRPr="00A8166C">
                                <w:rPr>
                                  <w:rFonts w:eastAsia="Calibri"/>
                                  <w:color w:val="000000"/>
                                  <w:sz w:val="22"/>
                                  <w:szCs w:val="22"/>
                                </w:rPr>
                                <w:t>ortalaması hesaplanır</w:t>
                              </w:r>
                              <w:r>
                                <w:rPr>
                                  <w:rFonts w:eastAsia="Calibri"/>
                                  <w:color w:val="000000"/>
                                  <w:sz w:val="22"/>
                                  <w:szCs w:val="22"/>
                                </w:rPr>
                                <w:t>.</w:t>
                              </w:r>
                            </w:p>
                          </w:txbxContent>
                        </wps:txbx>
                        <wps:bodyPr rot="0" vert="horz" wrap="square" lIns="91440" tIns="45720" rIns="91440" bIns="45720" anchor="ctr" anchorCtr="0" upright="1">
                          <a:noAutofit/>
                        </wps:bodyPr>
                      </wps:wsp>
                      <wps:wsp>
                        <wps:cNvPr id="4" name="Flowchart: Alternate Process 4"/>
                        <wps:cNvSpPr>
                          <a:spLocks noChangeArrowheads="1"/>
                        </wps:cNvSpPr>
                        <wps:spPr bwMode="auto">
                          <a:xfrm>
                            <a:off x="840105" y="3851275"/>
                            <a:ext cx="3007995" cy="1050290"/>
                          </a:xfrm>
                          <a:prstGeom prst="flowChartAlternateProcess">
                            <a:avLst/>
                          </a:prstGeom>
                          <a:gradFill rotWithShape="1">
                            <a:gsLst>
                              <a:gs pos="0">
                                <a:srgbClr val="F7FAFD"/>
                              </a:gs>
                              <a:gs pos="74001">
                                <a:srgbClr val="B5D2EC"/>
                              </a:gs>
                              <a:gs pos="83000">
                                <a:srgbClr val="B5D2EC"/>
                              </a:gs>
                              <a:gs pos="100000">
                                <a:srgbClr val="CEE1F2"/>
                              </a:gs>
                            </a:gsLst>
                            <a:lin ang="5400000" scaled="1"/>
                          </a:gradFill>
                          <a:ln w="6350" algn="ctr">
                            <a:solidFill>
                              <a:srgbClr val="5B9BD5"/>
                            </a:solidFill>
                            <a:miter lim="800000"/>
                            <a:headEnd/>
                            <a:tailEnd/>
                          </a:ln>
                        </wps:spPr>
                        <wps:txbx>
                          <w:txbxContent>
                            <w:p w:rsidR="00144477" w:rsidRPr="00A8166C" w:rsidRDefault="00144477" w:rsidP="00144477">
                              <w:pPr>
                                <w:pStyle w:val="NormalWeb"/>
                                <w:spacing w:line="256" w:lineRule="auto"/>
                                <w:jc w:val="center"/>
                                <w:rPr>
                                  <w:sz w:val="22"/>
                                  <w:szCs w:val="22"/>
                                </w:rPr>
                              </w:pPr>
                              <w:r w:rsidRPr="00A8166C">
                                <w:rPr>
                                  <w:rFonts w:eastAsia="Calibri"/>
                                  <w:color w:val="000000"/>
                                  <w:sz w:val="22"/>
                                  <w:szCs w:val="22"/>
                                </w:rPr>
                                <w:t>İlgili saat için gerçekleşen tüketim değeri ortalama</w:t>
                              </w:r>
                              <w:r>
                                <w:rPr>
                                  <w:rFonts w:eastAsia="Calibri"/>
                                  <w:color w:val="000000"/>
                                  <w:sz w:val="22"/>
                                  <w:szCs w:val="22"/>
                                </w:rPr>
                                <w:t>dan</w:t>
                              </w:r>
                              <w:r w:rsidRPr="00A8166C">
                                <w:rPr>
                                  <w:rFonts w:eastAsia="Calibri"/>
                                  <w:color w:val="000000"/>
                                  <w:sz w:val="22"/>
                                  <w:szCs w:val="22"/>
                                </w:rPr>
                                <w:t xml:space="preserve"> %</w:t>
                              </w:r>
                              <w:r>
                                <w:rPr>
                                  <w:rFonts w:eastAsia="Calibri"/>
                                  <w:color w:val="000000"/>
                                  <w:sz w:val="22"/>
                                  <w:szCs w:val="22"/>
                                </w:rPr>
                                <w:t>25’ten fazla sapan</w:t>
                              </w:r>
                              <w:r w:rsidRPr="00A8166C">
                                <w:rPr>
                                  <w:rFonts w:eastAsia="Calibri"/>
                                  <w:color w:val="000000"/>
                                  <w:sz w:val="22"/>
                                  <w:szCs w:val="22"/>
                                </w:rPr>
                                <w:t xml:space="preserve"> ve temel tüketim değeri hesaplanacak güne en uzak olan gün</w:t>
                              </w:r>
                              <w:r>
                                <w:rPr>
                                  <w:rFonts w:eastAsia="Calibri"/>
                                  <w:color w:val="000000"/>
                                  <w:sz w:val="22"/>
                                  <w:szCs w:val="22"/>
                                </w:rPr>
                                <w:t>,</w:t>
                              </w:r>
                              <w:r w:rsidRPr="00A8166C">
                                <w:rPr>
                                  <w:rFonts w:eastAsia="Calibri"/>
                                  <w:color w:val="000000"/>
                                  <w:sz w:val="22"/>
                                  <w:szCs w:val="22"/>
                                </w:rPr>
                                <w:t xml:space="preserve"> kesinleşmemiş temel tüketim değeri penceresinden çıkarılır</w:t>
                              </w:r>
                              <w:r>
                                <w:rPr>
                                  <w:rFonts w:eastAsia="Calibri"/>
                                  <w:color w:val="000000"/>
                                  <w:sz w:val="22"/>
                                  <w:szCs w:val="22"/>
                                </w:rPr>
                                <w:t>.</w:t>
                              </w:r>
                            </w:p>
                          </w:txbxContent>
                        </wps:txbx>
                        <wps:bodyPr rot="0" vert="horz" wrap="square" lIns="91440" tIns="45720" rIns="91440" bIns="45720" anchor="ctr" anchorCtr="0" upright="1">
                          <a:noAutofit/>
                        </wps:bodyPr>
                      </wps:wsp>
                      <wps:wsp>
                        <wps:cNvPr id="5" name="Flowchart: Decision 5"/>
                        <wps:cNvSpPr>
                          <a:spLocks noChangeArrowheads="1"/>
                        </wps:cNvSpPr>
                        <wps:spPr bwMode="auto">
                          <a:xfrm>
                            <a:off x="570230" y="2221230"/>
                            <a:ext cx="3516630" cy="1473200"/>
                          </a:xfrm>
                          <a:prstGeom prst="flowChartDecision">
                            <a:avLst/>
                          </a:prstGeom>
                          <a:gradFill rotWithShape="1">
                            <a:gsLst>
                              <a:gs pos="0">
                                <a:srgbClr val="F7FAFD"/>
                              </a:gs>
                              <a:gs pos="74001">
                                <a:srgbClr val="B5D2EC"/>
                              </a:gs>
                              <a:gs pos="83000">
                                <a:srgbClr val="B5D2EC"/>
                              </a:gs>
                              <a:gs pos="100000">
                                <a:srgbClr val="CEE1F2"/>
                              </a:gs>
                            </a:gsLst>
                            <a:lin ang="5400000" scaled="1"/>
                          </a:gradFill>
                          <a:ln w="6350" algn="ctr">
                            <a:solidFill>
                              <a:srgbClr val="5B9BD5"/>
                            </a:solidFill>
                            <a:miter lim="800000"/>
                            <a:headEnd/>
                            <a:tailEnd/>
                          </a:ln>
                        </wps:spPr>
                        <wps:txbx>
                          <w:txbxContent>
                            <w:p w:rsidR="00144477" w:rsidRPr="00A8166C" w:rsidRDefault="00144477" w:rsidP="00144477">
                              <w:pPr>
                                <w:jc w:val="center"/>
                              </w:pPr>
                            </w:p>
                          </w:txbxContent>
                        </wps:txbx>
                        <wps:bodyPr rot="0" vert="horz" wrap="square" lIns="91440" tIns="45720" rIns="91440" bIns="45720" anchor="ctr" anchorCtr="0" upright="1">
                          <a:noAutofit/>
                        </wps:bodyPr>
                      </wps:wsp>
                      <wps:wsp>
                        <wps:cNvPr id="6" name="Text Box 6"/>
                        <wps:cNvSpPr txBox="1">
                          <a:spLocks noChangeArrowheads="1"/>
                        </wps:cNvSpPr>
                        <wps:spPr bwMode="auto">
                          <a:xfrm>
                            <a:off x="1271270" y="2588895"/>
                            <a:ext cx="2154555"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4477" w:rsidRPr="00A8166C" w:rsidRDefault="00144477" w:rsidP="00144477">
                              <w:pPr>
                                <w:jc w:val="center"/>
                              </w:pPr>
                              <w:r w:rsidRPr="00A8166C">
                                <w:t>İlgili saat için</w:t>
                              </w:r>
                              <w:r>
                                <w:t xml:space="preserve"> g</w:t>
                              </w:r>
                              <w:r w:rsidRPr="00A8166C">
                                <w:t>erçekleşen tüketim değeri</w:t>
                              </w:r>
                              <w:r>
                                <w:t xml:space="preserve"> kesinleşmemiş temel tüketim penceresi </w:t>
                              </w:r>
                              <w:r w:rsidRPr="00A8166C">
                                <w:t>ortalam</w:t>
                              </w:r>
                              <w:r>
                                <w:t>asının</w:t>
                              </w:r>
                              <w:r w:rsidRPr="00A8166C">
                                <w:t xml:space="preserve"> %</w:t>
                              </w:r>
                              <w:r>
                                <w:t>25’inden fazla saptığı</w:t>
                              </w:r>
                              <w:r w:rsidRPr="00A8166C">
                                <w:t xml:space="preserve"> günler var mı?</w:t>
                              </w:r>
                            </w:p>
                          </w:txbxContent>
                        </wps:txbx>
                        <wps:bodyPr rot="0" vert="horz" wrap="square" lIns="91440" tIns="45720" rIns="91440" bIns="45720" anchor="t" anchorCtr="0" upright="1">
                          <a:noAutofit/>
                        </wps:bodyPr>
                      </wps:wsp>
                      <wps:wsp>
                        <wps:cNvPr id="7" name="Straight Arrow Connector 13"/>
                        <wps:cNvCnPr>
                          <a:cxnSpLocks noChangeShapeType="1"/>
                          <a:stCxn id="2" idx="2"/>
                          <a:endCxn id="3" idx="0"/>
                        </wps:cNvCnPr>
                        <wps:spPr bwMode="auto">
                          <a:xfrm flipH="1">
                            <a:off x="2326640" y="1038860"/>
                            <a:ext cx="1905" cy="16510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 name="Straight Arrow Connector 14"/>
                        <wps:cNvCnPr>
                          <a:cxnSpLocks noChangeShapeType="1"/>
                          <a:stCxn id="3" idx="2"/>
                          <a:endCxn id="5" idx="0"/>
                        </wps:cNvCnPr>
                        <wps:spPr bwMode="auto">
                          <a:xfrm>
                            <a:off x="2326640" y="2091055"/>
                            <a:ext cx="1905" cy="130175"/>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9" name="Straight Arrow Connector 16"/>
                        <wps:cNvCnPr>
                          <a:cxnSpLocks noChangeShapeType="1"/>
                          <a:endCxn id="24" idx="0"/>
                        </wps:cNvCnPr>
                        <wps:spPr bwMode="auto">
                          <a:xfrm>
                            <a:off x="2344420" y="4901565"/>
                            <a:ext cx="5715" cy="327025"/>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0" name="Flowchart: Alternate Process 19"/>
                        <wps:cNvSpPr>
                          <a:spLocks noChangeArrowheads="1"/>
                        </wps:cNvSpPr>
                        <wps:spPr bwMode="auto">
                          <a:xfrm>
                            <a:off x="4077629" y="3663090"/>
                            <a:ext cx="1753575" cy="1533741"/>
                          </a:xfrm>
                          <a:prstGeom prst="flowChartAlternateProcess">
                            <a:avLst/>
                          </a:prstGeom>
                          <a:gradFill rotWithShape="1">
                            <a:gsLst>
                              <a:gs pos="0">
                                <a:srgbClr val="F7FAFD"/>
                              </a:gs>
                              <a:gs pos="74001">
                                <a:srgbClr val="B5D2EC"/>
                              </a:gs>
                              <a:gs pos="83000">
                                <a:srgbClr val="B5D2EC"/>
                              </a:gs>
                              <a:gs pos="100000">
                                <a:srgbClr val="CEE1F2"/>
                              </a:gs>
                            </a:gsLst>
                            <a:lin ang="5400000" scaled="1"/>
                          </a:gradFill>
                          <a:ln w="6350" algn="ctr">
                            <a:solidFill>
                              <a:srgbClr val="5B9BD5"/>
                            </a:solidFill>
                            <a:miter lim="800000"/>
                            <a:headEnd/>
                            <a:tailEnd/>
                          </a:ln>
                        </wps:spPr>
                        <wps:txbx>
                          <w:txbxContent>
                            <w:p w:rsidR="00144477" w:rsidRPr="00A8166C" w:rsidRDefault="00144477" w:rsidP="00144477">
                              <w:pPr>
                                <w:pStyle w:val="NormalWeb"/>
                                <w:spacing w:line="256" w:lineRule="auto"/>
                                <w:jc w:val="center"/>
                                <w:rPr>
                                  <w:sz w:val="22"/>
                                  <w:szCs w:val="22"/>
                                </w:rPr>
                              </w:pPr>
                              <w:r w:rsidRPr="00A8166C">
                                <w:rPr>
                                  <w:rFonts w:eastAsia="Calibri"/>
                                  <w:color w:val="000000"/>
                                  <w:sz w:val="22"/>
                                  <w:szCs w:val="22"/>
                                </w:rPr>
                                <w:t>Seçilen gün kesinleşmemiş temel tüketim değeri penceresine eklenir. Herhangi bir gün seçilememiş ise, ekleme yapılmaz</w:t>
                              </w:r>
                              <w:r>
                                <w:rPr>
                                  <w:rFonts w:eastAsia="Calibri"/>
                                  <w:color w:val="000000"/>
                                  <w:sz w:val="22"/>
                                  <w:szCs w:val="22"/>
                                </w:rPr>
                                <w:t>.</w:t>
                              </w:r>
                            </w:p>
                          </w:txbxContent>
                        </wps:txbx>
                        <wps:bodyPr rot="0" vert="horz" wrap="square" lIns="91440" tIns="45720" rIns="91440" bIns="45720" anchor="ctr" anchorCtr="0" upright="1">
                          <a:noAutofit/>
                        </wps:bodyPr>
                      </wps:wsp>
                      <wps:wsp>
                        <wps:cNvPr id="11" name="Flowchart: Alternate Process 33"/>
                        <wps:cNvSpPr>
                          <a:spLocks noChangeArrowheads="1"/>
                        </wps:cNvSpPr>
                        <wps:spPr bwMode="auto">
                          <a:xfrm>
                            <a:off x="3755390" y="6005195"/>
                            <a:ext cx="2075815" cy="1584960"/>
                          </a:xfrm>
                          <a:prstGeom prst="flowChartAlternateProcess">
                            <a:avLst/>
                          </a:prstGeom>
                          <a:gradFill rotWithShape="1">
                            <a:gsLst>
                              <a:gs pos="0">
                                <a:srgbClr val="F7FAFD"/>
                              </a:gs>
                              <a:gs pos="74001">
                                <a:srgbClr val="B5D2EC"/>
                              </a:gs>
                              <a:gs pos="83000">
                                <a:srgbClr val="B5D2EC"/>
                              </a:gs>
                              <a:gs pos="100000">
                                <a:srgbClr val="CEE1F2"/>
                              </a:gs>
                            </a:gsLst>
                            <a:lin ang="5400000" scaled="1"/>
                          </a:gradFill>
                          <a:ln w="6350" algn="ctr">
                            <a:solidFill>
                              <a:srgbClr val="5B9BD5"/>
                            </a:solidFill>
                            <a:miter lim="800000"/>
                            <a:headEnd/>
                            <a:tailEnd/>
                          </a:ln>
                        </wps:spPr>
                        <wps:txbx>
                          <w:txbxContent>
                            <w:p w:rsidR="00144477" w:rsidRPr="00A8166C" w:rsidRDefault="00144477" w:rsidP="00144477">
                              <w:pPr>
                                <w:pStyle w:val="NormalWeb"/>
                                <w:spacing w:line="254" w:lineRule="auto"/>
                                <w:jc w:val="center"/>
                                <w:rPr>
                                  <w:sz w:val="22"/>
                                  <w:szCs w:val="22"/>
                                </w:rPr>
                              </w:pPr>
                              <w:r>
                                <w:rPr>
                                  <w:rFonts w:eastAsia="Calibri"/>
                                  <w:color w:val="000000"/>
                                  <w:sz w:val="22"/>
                                  <w:szCs w:val="22"/>
                                </w:rPr>
                                <w:t>Kesinleşmiş temel tüketim değeri penceresinde yer alan günlerin</w:t>
                              </w:r>
                              <w:r w:rsidRPr="00A8166C">
                                <w:rPr>
                                  <w:rFonts w:eastAsia="Calibri"/>
                                  <w:color w:val="000000"/>
                                  <w:sz w:val="22"/>
                                  <w:szCs w:val="22"/>
                                </w:rPr>
                                <w:t xml:space="preserve"> ilgili saatlerinde gerçekleşen tüketim değerlerinin </w:t>
                              </w:r>
                              <w:r>
                                <w:rPr>
                                  <w:rFonts w:eastAsia="Calibri"/>
                                  <w:color w:val="000000"/>
                                  <w:sz w:val="22"/>
                                  <w:szCs w:val="22"/>
                                </w:rPr>
                                <w:t xml:space="preserve">aritmetik </w:t>
                              </w:r>
                              <w:r w:rsidRPr="00A8166C">
                                <w:rPr>
                                  <w:rFonts w:eastAsia="Calibri"/>
                                  <w:color w:val="000000"/>
                                  <w:sz w:val="22"/>
                                  <w:szCs w:val="22"/>
                                </w:rPr>
                                <w:t xml:space="preserve">ortalaması, </w:t>
                              </w:r>
                              <w:r>
                                <w:rPr>
                                  <w:rFonts w:eastAsia="Calibri"/>
                                  <w:color w:val="000000"/>
                                  <w:sz w:val="22"/>
                                  <w:szCs w:val="22"/>
                                </w:rPr>
                                <w:t xml:space="preserve">hesaplamaya konu saatin </w:t>
                              </w:r>
                              <w:r w:rsidRPr="00A8166C">
                                <w:rPr>
                                  <w:rFonts w:eastAsia="Calibri"/>
                                  <w:color w:val="000000"/>
                                  <w:sz w:val="22"/>
                                  <w:szCs w:val="22"/>
                                </w:rPr>
                                <w:t>temel tüketim değeri olarak belirlenir</w:t>
                              </w:r>
                              <w:r>
                                <w:rPr>
                                  <w:rFonts w:eastAsia="Calibri"/>
                                  <w:color w:val="000000"/>
                                  <w:sz w:val="22"/>
                                  <w:szCs w:val="22"/>
                                </w:rPr>
                                <w:t>.</w:t>
                              </w:r>
                            </w:p>
                          </w:txbxContent>
                        </wps:txbx>
                        <wps:bodyPr rot="0" vert="horz" wrap="square" lIns="91440" tIns="45720" rIns="91440" bIns="45720" anchor="ctr" anchorCtr="0" upright="1">
                          <a:noAutofit/>
                        </wps:bodyPr>
                      </wps:wsp>
                      <wps:wsp>
                        <wps:cNvPr id="12" name="Flowchart: Decision 34"/>
                        <wps:cNvSpPr>
                          <a:spLocks noChangeArrowheads="1"/>
                        </wps:cNvSpPr>
                        <wps:spPr bwMode="auto">
                          <a:xfrm>
                            <a:off x="684546" y="6689376"/>
                            <a:ext cx="1985750" cy="741868"/>
                          </a:xfrm>
                          <a:prstGeom prst="flowChartDecision">
                            <a:avLst/>
                          </a:prstGeom>
                          <a:gradFill rotWithShape="1">
                            <a:gsLst>
                              <a:gs pos="0">
                                <a:srgbClr val="F7FAFD"/>
                              </a:gs>
                              <a:gs pos="74001">
                                <a:srgbClr val="B5D2EC"/>
                              </a:gs>
                              <a:gs pos="83000">
                                <a:srgbClr val="B5D2EC"/>
                              </a:gs>
                              <a:gs pos="100000">
                                <a:srgbClr val="CEE1F2"/>
                              </a:gs>
                            </a:gsLst>
                            <a:lin ang="5400000" scaled="1"/>
                          </a:gradFill>
                          <a:ln w="6350" algn="ctr">
                            <a:solidFill>
                              <a:srgbClr val="5B9BD5"/>
                            </a:solidFill>
                            <a:miter lim="800000"/>
                            <a:headEnd/>
                            <a:tailEnd/>
                          </a:ln>
                        </wps:spPr>
                        <wps:txbx>
                          <w:txbxContent>
                            <w:p w:rsidR="00144477" w:rsidRPr="00A8166C" w:rsidRDefault="00144477" w:rsidP="00144477">
                              <w:pPr>
                                <w:pStyle w:val="NormalWeb"/>
                                <w:spacing w:line="254" w:lineRule="auto"/>
                                <w:jc w:val="center"/>
                                <w:rPr>
                                  <w:sz w:val="22"/>
                                  <w:szCs w:val="22"/>
                                </w:rPr>
                              </w:pPr>
                              <w:r w:rsidRPr="00A8166C">
                                <w:rPr>
                                  <w:rFonts w:eastAsia="Calibri"/>
                                  <w:sz w:val="22"/>
                                  <w:szCs w:val="22"/>
                                </w:rPr>
                                <w:t> </w:t>
                              </w:r>
                            </w:p>
                          </w:txbxContent>
                        </wps:txbx>
                        <wps:bodyPr rot="0" vert="horz" wrap="square" lIns="91440" tIns="45720" rIns="91440" bIns="45720" anchor="ctr" anchorCtr="0" upright="1">
                          <a:noAutofit/>
                        </wps:bodyPr>
                      </wps:wsp>
                      <wps:wsp>
                        <wps:cNvPr id="13" name="Text Box 6"/>
                        <wps:cNvSpPr txBox="1">
                          <a:spLocks noChangeArrowheads="1"/>
                        </wps:cNvSpPr>
                        <wps:spPr bwMode="auto">
                          <a:xfrm>
                            <a:off x="892800" y="6826916"/>
                            <a:ext cx="1612276" cy="610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4477" w:rsidRPr="00A8166C" w:rsidRDefault="00144477" w:rsidP="00144477">
                              <w:pPr>
                                <w:pStyle w:val="NormalWeb"/>
                                <w:jc w:val="center"/>
                                <w:rPr>
                                  <w:sz w:val="22"/>
                                  <w:szCs w:val="22"/>
                                </w:rPr>
                              </w:pPr>
                              <w:r w:rsidRPr="00A8166C">
                                <w:rPr>
                                  <w:rFonts w:eastAsia="Calibri"/>
                                  <w:sz w:val="22"/>
                                  <w:szCs w:val="22"/>
                                </w:rPr>
                                <w:t>Temel tüketim değeri penceresinde beş gün var mı?</w:t>
                              </w:r>
                            </w:p>
                          </w:txbxContent>
                        </wps:txbx>
                        <wps:bodyPr rot="0" vert="horz" wrap="square" lIns="91440" tIns="45720" rIns="91440" bIns="45720" anchor="t" anchorCtr="0" upright="1">
                          <a:noAutofit/>
                        </wps:bodyPr>
                      </wps:wsp>
                      <wps:wsp>
                        <wps:cNvPr id="14" name="Elbow Connector 40"/>
                        <wps:cNvCnPr>
                          <a:cxnSpLocks noChangeShapeType="1"/>
                        </wps:cNvCnPr>
                        <wps:spPr bwMode="auto">
                          <a:xfrm rot="10800000" flipH="1" flipV="1">
                            <a:off x="544830" y="2949575"/>
                            <a:ext cx="1107440" cy="3731260"/>
                          </a:xfrm>
                          <a:prstGeom prst="bentConnector4">
                            <a:avLst>
                              <a:gd name="adj1" fmla="val -20644"/>
                              <a:gd name="adj2" fmla="val 9525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42"/>
                        <wps:cNvSpPr txBox="1">
                          <a:spLocks noChangeArrowheads="1"/>
                        </wps:cNvSpPr>
                        <wps:spPr bwMode="auto">
                          <a:xfrm>
                            <a:off x="2505075" y="3622675"/>
                            <a:ext cx="63436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4477" w:rsidRPr="00A8166C" w:rsidRDefault="00144477" w:rsidP="00144477">
                              <w:pPr>
                                <w:rPr>
                                  <w:b/>
                                </w:rPr>
                              </w:pPr>
                              <w:r w:rsidRPr="00A8166C">
                                <w:rPr>
                                  <w:b/>
                                </w:rPr>
                                <w:t>EVET</w:t>
                              </w:r>
                            </w:p>
                          </w:txbxContent>
                        </wps:txbx>
                        <wps:bodyPr rot="0" vert="horz" wrap="square" lIns="91440" tIns="45720" rIns="91440" bIns="45720" anchor="t" anchorCtr="0" upright="1">
                          <a:noAutofit/>
                        </wps:bodyPr>
                      </wps:wsp>
                      <wps:wsp>
                        <wps:cNvPr id="16" name="Text Box 42"/>
                        <wps:cNvSpPr txBox="1">
                          <a:spLocks noChangeArrowheads="1"/>
                        </wps:cNvSpPr>
                        <wps:spPr bwMode="auto">
                          <a:xfrm>
                            <a:off x="2646724" y="6809620"/>
                            <a:ext cx="57277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4477" w:rsidRPr="00A8166C" w:rsidRDefault="00144477" w:rsidP="00144477">
                              <w:pPr>
                                <w:pStyle w:val="NormalWeb"/>
                                <w:spacing w:line="256" w:lineRule="auto"/>
                                <w:rPr>
                                  <w:sz w:val="22"/>
                                  <w:szCs w:val="22"/>
                                </w:rPr>
                              </w:pPr>
                              <w:r w:rsidRPr="00A8166C">
                                <w:rPr>
                                  <w:rFonts w:eastAsia="Calibri"/>
                                  <w:b/>
                                  <w:bCs/>
                                  <w:sz w:val="22"/>
                                  <w:szCs w:val="22"/>
                                </w:rPr>
                                <w:t>EVET</w:t>
                              </w:r>
                            </w:p>
                          </w:txbxContent>
                        </wps:txbx>
                        <wps:bodyPr rot="0" vert="horz" wrap="square" lIns="91440" tIns="45720" rIns="91440" bIns="45720" anchor="t" anchorCtr="0" upright="1">
                          <a:noAutofit/>
                        </wps:bodyPr>
                      </wps:wsp>
                      <wps:wsp>
                        <wps:cNvPr id="17" name="Text Box 42"/>
                        <wps:cNvSpPr txBox="1">
                          <a:spLocks noChangeArrowheads="1"/>
                        </wps:cNvSpPr>
                        <wps:spPr bwMode="auto">
                          <a:xfrm>
                            <a:off x="342970" y="2631157"/>
                            <a:ext cx="71430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4477" w:rsidRPr="00A8166C" w:rsidRDefault="00144477" w:rsidP="00144477">
                              <w:pPr>
                                <w:pStyle w:val="NormalWeb"/>
                                <w:spacing w:line="256" w:lineRule="auto"/>
                                <w:rPr>
                                  <w:sz w:val="22"/>
                                  <w:szCs w:val="22"/>
                                </w:rPr>
                              </w:pPr>
                              <w:r w:rsidRPr="00A8166C">
                                <w:rPr>
                                  <w:rFonts w:eastAsia="Calibri"/>
                                  <w:b/>
                                  <w:bCs/>
                                  <w:sz w:val="22"/>
                                  <w:szCs w:val="22"/>
                                </w:rPr>
                                <w:t>HAYIR</w:t>
                              </w:r>
                            </w:p>
                          </w:txbxContent>
                        </wps:txbx>
                        <wps:bodyPr rot="0" vert="horz" wrap="square" lIns="91440" tIns="45720" rIns="91440" bIns="45720" anchor="t" anchorCtr="0" upright="1">
                          <a:noAutofit/>
                        </wps:bodyPr>
                      </wps:wsp>
                      <wps:wsp>
                        <wps:cNvPr id="18" name="Text Box 42"/>
                        <wps:cNvSpPr txBox="1">
                          <a:spLocks noChangeArrowheads="1"/>
                        </wps:cNvSpPr>
                        <wps:spPr bwMode="auto">
                          <a:xfrm>
                            <a:off x="1670977" y="7489744"/>
                            <a:ext cx="673638"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4477" w:rsidRPr="00A8166C" w:rsidRDefault="00144477" w:rsidP="00144477">
                              <w:pPr>
                                <w:pStyle w:val="NormalWeb"/>
                                <w:spacing w:line="254" w:lineRule="auto"/>
                                <w:rPr>
                                  <w:sz w:val="22"/>
                                  <w:szCs w:val="22"/>
                                </w:rPr>
                              </w:pPr>
                              <w:r w:rsidRPr="00A8166C">
                                <w:rPr>
                                  <w:rFonts w:eastAsia="Calibri"/>
                                  <w:b/>
                                  <w:bCs/>
                                  <w:sz w:val="22"/>
                                  <w:szCs w:val="22"/>
                                </w:rPr>
                                <w:t>HAYI</w:t>
                              </w:r>
                              <w:r>
                                <w:rPr>
                                  <w:rFonts w:eastAsia="Calibri"/>
                                  <w:b/>
                                  <w:bCs/>
                                  <w:sz w:val="22"/>
                                  <w:szCs w:val="22"/>
                                </w:rPr>
                                <w:t>R</w:t>
                              </w:r>
                            </w:p>
                          </w:txbxContent>
                        </wps:txbx>
                        <wps:bodyPr rot="0" vert="horz" wrap="square" lIns="91440" tIns="45720" rIns="91440" bIns="45720" anchor="t" anchorCtr="0" upright="1">
                          <a:noAutofit/>
                        </wps:bodyPr>
                      </wps:wsp>
                      <wps:wsp>
                        <wps:cNvPr id="19" name="Flowchart: Alternate Process 37"/>
                        <wps:cNvSpPr>
                          <a:spLocks noChangeArrowheads="1"/>
                        </wps:cNvSpPr>
                        <wps:spPr bwMode="auto">
                          <a:xfrm>
                            <a:off x="732155" y="7706360"/>
                            <a:ext cx="1882775" cy="490220"/>
                          </a:xfrm>
                          <a:prstGeom prst="flowChartAlternateProcess">
                            <a:avLst/>
                          </a:prstGeom>
                          <a:gradFill rotWithShape="1">
                            <a:gsLst>
                              <a:gs pos="0">
                                <a:srgbClr val="F7FAFD"/>
                              </a:gs>
                              <a:gs pos="74001">
                                <a:srgbClr val="B5D2EC"/>
                              </a:gs>
                              <a:gs pos="83000">
                                <a:srgbClr val="B5D2EC"/>
                              </a:gs>
                              <a:gs pos="100000">
                                <a:srgbClr val="CEE1F2"/>
                              </a:gs>
                            </a:gsLst>
                            <a:lin ang="5400000" scaled="1"/>
                          </a:gradFill>
                          <a:ln w="6350" algn="ctr">
                            <a:solidFill>
                              <a:srgbClr val="5B9BD5"/>
                            </a:solidFill>
                            <a:miter lim="800000"/>
                            <a:headEnd/>
                            <a:tailEnd/>
                          </a:ln>
                        </wps:spPr>
                        <wps:txbx>
                          <w:txbxContent>
                            <w:p w:rsidR="00144477" w:rsidRPr="00A8166C" w:rsidRDefault="00144477" w:rsidP="00144477">
                              <w:pPr>
                                <w:pStyle w:val="NormalWeb"/>
                                <w:jc w:val="center"/>
                                <w:rPr>
                                  <w:sz w:val="22"/>
                                  <w:szCs w:val="22"/>
                                </w:rPr>
                              </w:pPr>
                              <w:r w:rsidRPr="00A8166C">
                                <w:rPr>
                                  <w:rFonts w:eastAsia="Calibri"/>
                                  <w:color w:val="000000"/>
                                  <w:sz w:val="22"/>
                                  <w:szCs w:val="22"/>
                                </w:rPr>
                                <w:t>Temel tüketim değeri hesaplan</w:t>
                              </w:r>
                              <w:r>
                                <w:rPr>
                                  <w:rFonts w:eastAsia="Calibri"/>
                                  <w:color w:val="000000"/>
                                  <w:sz w:val="22"/>
                                  <w:szCs w:val="22"/>
                                </w:rPr>
                                <w:t>ma</w:t>
                              </w:r>
                              <w:r w:rsidRPr="00A8166C">
                                <w:rPr>
                                  <w:rFonts w:eastAsia="Calibri"/>
                                  <w:color w:val="000000"/>
                                  <w:sz w:val="22"/>
                                  <w:szCs w:val="22"/>
                                </w:rPr>
                                <w:t>z</w:t>
                              </w:r>
                              <w:r>
                                <w:rPr>
                                  <w:rFonts w:eastAsia="Calibri"/>
                                  <w:color w:val="000000"/>
                                  <w:sz w:val="22"/>
                                  <w:szCs w:val="22"/>
                                </w:rPr>
                                <w:t>.</w:t>
                              </w:r>
                            </w:p>
                          </w:txbxContent>
                        </wps:txbx>
                        <wps:bodyPr rot="0" vert="horz" wrap="square" lIns="91440" tIns="45720" rIns="91440" bIns="45720" anchor="ctr" anchorCtr="0" upright="1">
                          <a:noAutofit/>
                        </wps:bodyPr>
                      </wps:wsp>
                      <wps:wsp>
                        <wps:cNvPr id="20" name="Elbow Connector 9"/>
                        <wps:cNvCnPr>
                          <a:cxnSpLocks noChangeShapeType="1"/>
                          <a:stCxn id="24" idx="3"/>
                          <a:endCxn id="10" idx="2"/>
                        </wps:cNvCnPr>
                        <wps:spPr bwMode="auto">
                          <a:xfrm flipV="1">
                            <a:off x="3650615" y="5196840"/>
                            <a:ext cx="1303655" cy="624840"/>
                          </a:xfrm>
                          <a:prstGeom prst="bentConnector2">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1" name="Elbow Connector 12"/>
                        <wps:cNvCnPr>
                          <a:cxnSpLocks noChangeShapeType="1"/>
                          <a:stCxn id="10" idx="0"/>
                          <a:endCxn id="3" idx="3"/>
                        </wps:cNvCnPr>
                        <wps:spPr bwMode="auto">
                          <a:xfrm rot="5400000" flipH="1">
                            <a:off x="3225800" y="1934845"/>
                            <a:ext cx="2015490" cy="1441450"/>
                          </a:xfrm>
                          <a:prstGeom prst="bentConnector2">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2" name="Elbow Connector 17"/>
                        <wps:cNvCnPr>
                          <a:cxnSpLocks noChangeShapeType="1"/>
                          <a:stCxn id="12" idx="3"/>
                        </wps:cNvCnPr>
                        <wps:spPr bwMode="auto">
                          <a:xfrm flipV="1">
                            <a:off x="2670296" y="6867402"/>
                            <a:ext cx="1029882" cy="192908"/>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3" name="Straight Arrow Connector 21"/>
                        <wps:cNvCnPr>
                          <a:cxnSpLocks noChangeShapeType="1"/>
                          <a:stCxn id="12" idx="2"/>
                          <a:endCxn id="19" idx="0"/>
                        </wps:cNvCnPr>
                        <wps:spPr bwMode="auto">
                          <a:xfrm flipH="1">
                            <a:off x="1673860" y="7431405"/>
                            <a:ext cx="3810" cy="274955"/>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4" name="Flowchart: Alternate Process 7"/>
                        <wps:cNvSpPr>
                          <a:spLocks noChangeArrowheads="1"/>
                        </wps:cNvSpPr>
                        <wps:spPr bwMode="auto">
                          <a:xfrm>
                            <a:off x="1049020" y="5228590"/>
                            <a:ext cx="2601595" cy="1185545"/>
                          </a:xfrm>
                          <a:prstGeom prst="flowChartAlternateProcess">
                            <a:avLst/>
                          </a:prstGeom>
                          <a:gradFill rotWithShape="1">
                            <a:gsLst>
                              <a:gs pos="0">
                                <a:srgbClr val="F7FAFD"/>
                              </a:gs>
                              <a:gs pos="74001">
                                <a:srgbClr val="B5D2EC"/>
                              </a:gs>
                              <a:gs pos="83000">
                                <a:srgbClr val="B5D2EC"/>
                              </a:gs>
                              <a:gs pos="100000">
                                <a:srgbClr val="CEE1F2"/>
                              </a:gs>
                            </a:gsLst>
                            <a:lin ang="5400000" scaled="1"/>
                          </a:gradFill>
                          <a:ln w="6350" algn="ctr">
                            <a:solidFill>
                              <a:srgbClr val="5B9BD5"/>
                            </a:solidFill>
                            <a:miter lim="800000"/>
                            <a:headEnd/>
                            <a:tailEnd/>
                          </a:ln>
                        </wps:spPr>
                        <wps:txbx>
                          <w:txbxContent>
                            <w:p w:rsidR="00144477" w:rsidRPr="00A8166C" w:rsidRDefault="00144477" w:rsidP="00144477">
                              <w:pPr>
                                <w:pStyle w:val="NormalWeb"/>
                                <w:spacing w:line="256" w:lineRule="auto"/>
                                <w:jc w:val="center"/>
                                <w:rPr>
                                  <w:sz w:val="22"/>
                                  <w:szCs w:val="22"/>
                                </w:rPr>
                              </w:pPr>
                              <w:r w:rsidRPr="00A8166C">
                                <w:rPr>
                                  <w:rFonts w:eastAsia="Calibri"/>
                                  <w:color w:val="000000"/>
                                  <w:sz w:val="22"/>
                                  <w:szCs w:val="22"/>
                                </w:rPr>
                                <w:t>Kesinleşmemiş temel tüketim değeri penceresindeki en eski günden önce gelen günler arasından</w:t>
                              </w:r>
                              <w:r>
                                <w:rPr>
                                  <w:rFonts w:eastAsia="Calibri"/>
                                  <w:color w:val="000000"/>
                                  <w:sz w:val="22"/>
                                  <w:szCs w:val="22"/>
                                </w:rPr>
                                <w:t>,</w:t>
                              </w:r>
                              <w:r w:rsidRPr="00A8166C">
                                <w:rPr>
                                  <w:rFonts w:eastAsia="Calibri"/>
                                  <w:color w:val="000000"/>
                                  <w:sz w:val="22"/>
                                  <w:szCs w:val="22"/>
                                </w:rPr>
                                <w:t xml:space="preserve"> 45 günden önce olmamak şartıyla</w:t>
                              </w:r>
                              <w:r>
                                <w:rPr>
                                  <w:rFonts w:eastAsia="Calibri"/>
                                  <w:color w:val="000000"/>
                                  <w:sz w:val="22"/>
                                  <w:szCs w:val="22"/>
                                </w:rPr>
                                <w:t>,</w:t>
                              </w:r>
                              <w:r w:rsidRPr="00A8166C">
                                <w:rPr>
                                  <w:rFonts w:eastAsia="Calibri"/>
                                  <w:color w:val="000000"/>
                                  <w:sz w:val="22"/>
                                  <w:szCs w:val="22"/>
                                </w:rPr>
                                <w:t xml:space="preserve"> ilgili saat için kısıntı talimatı verilmemiş b</w:t>
                              </w:r>
                              <w:r>
                                <w:rPr>
                                  <w:rFonts w:eastAsia="Calibri"/>
                                  <w:color w:val="000000"/>
                                  <w:sz w:val="22"/>
                                  <w:szCs w:val="22"/>
                                </w:rPr>
                                <w:t>enzer bir gün</w:t>
                              </w:r>
                              <w:r w:rsidRPr="00A8166C">
                                <w:rPr>
                                  <w:rFonts w:eastAsia="Calibri"/>
                                  <w:color w:val="000000"/>
                                  <w:sz w:val="22"/>
                                  <w:szCs w:val="22"/>
                                </w:rPr>
                                <w:t xml:space="preserve"> seçilir</w:t>
                              </w:r>
                              <w:r>
                                <w:rPr>
                                  <w:rFonts w:eastAsia="Calibri"/>
                                  <w:color w:val="000000"/>
                                  <w:sz w:val="22"/>
                                  <w:szCs w:val="22"/>
                                </w:rPr>
                                <w:t>.</w:t>
                              </w:r>
                            </w:p>
                          </w:txbxContent>
                        </wps:txbx>
                        <wps:bodyPr rot="0" vert="horz" wrap="square" lIns="91440" tIns="45720" rIns="91440" bIns="45720" anchor="ctr" anchorCtr="0" upright="1">
                          <a:noAutofit/>
                        </wps:bodyPr>
                      </wps:wsp>
                      <wps:wsp>
                        <wps:cNvPr id="25" name="Straight Arrow Connector 14"/>
                        <wps:cNvCnPr>
                          <a:cxnSpLocks noChangeShapeType="1"/>
                        </wps:cNvCnPr>
                        <wps:spPr bwMode="auto">
                          <a:xfrm>
                            <a:off x="2326640" y="3686175"/>
                            <a:ext cx="15875" cy="156845"/>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Tuval 26" o:spid="_x0000_s1026" editas="canvas" style="width:453.6pt;height:632.85pt;mso-position-horizontal-relative:char;mso-position-vertical-relative:line" coordsize="57607,8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80365;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8" type="#_x0000_t176" style="position:absolute;left:6457;top:762;width:33649;height:9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" fillcolor="#f7fafd" strokecolor="#5b9bd5" strokeweight=".5pt">
                  <v:fill color2="#cee1f2" rotate="t" colors="0 #f7fafd;48497f #b5d2ec;54395f #b5d2ec;1 #cee1f2" focus="100%" type="gradient"/>
                  <v:textbox>
                    <w:txbxContent>
                      <w:p w:rsidR="00144477" w:rsidRPr="0041744D" w:rsidRDefault="00144477" w:rsidP="00144477">
                        <w:pPr>
                          <w:jc w:val="center"/>
                          <w:rPr>
                            <w:color w:val="000000"/>
                          </w:rPr>
                        </w:pPr>
                        <w:r>
                          <w:rPr>
                            <w:color w:val="000000"/>
                          </w:rPr>
                          <w:t xml:space="preserve">Temel tüketim değeri hesaplanan uzlaştırma döneminin içinde bulunduğu </w:t>
                        </w:r>
                        <w:r w:rsidRPr="0041744D">
                          <w:rPr>
                            <w:color w:val="000000"/>
                          </w:rPr>
                          <w:t xml:space="preserve">güne benzer </w:t>
                        </w:r>
                        <w:r>
                          <w:rPr>
                            <w:color w:val="000000"/>
                          </w:rPr>
                          <w:t xml:space="preserve">olan ve </w:t>
                        </w:r>
                        <w:r w:rsidRPr="0041744D">
                          <w:rPr>
                            <w:color w:val="000000"/>
                          </w:rPr>
                          <w:t xml:space="preserve">kısıntı talimatı verilmemiş </w:t>
                        </w:r>
                        <w:r>
                          <w:rPr>
                            <w:color w:val="000000"/>
                          </w:rPr>
                          <w:t xml:space="preserve">en yakın tarihli </w:t>
                        </w:r>
                        <w:r w:rsidRPr="0041744D">
                          <w:rPr>
                            <w:color w:val="000000"/>
                          </w:rPr>
                          <w:t>geçmiş 5 benzer gün seçilir ve kesinleşmemiş temel tüketim değeri penceresi oluşturulur</w:t>
                        </w:r>
                        <w:r>
                          <w:rPr>
                            <w:color w:val="000000"/>
                          </w:rPr>
                          <w:t>.</w:t>
                        </w:r>
                      </w:p>
                    </w:txbxContent>
                  </v:textbox>
                </v:shape>
                <v:shape id="Flowchart: Alternate Process 3" o:spid="_x0000_s1029" type="#_x0000_t176" style="position:absolute;left:11400;top:12039;width:23727;height:8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" fillcolor="#f7fafd" strokecolor="#5b9bd5" strokeweight=".5pt">
                  <v:fill color2="#cee1f2" rotate="t" colors="0 #f7fafd;48497f #b5d2ec;54395f #b5d2ec;1 #cee1f2" focus="100%" type="gradient"/>
                  <v:textbox>
                    <w:txbxContent>
                      <w:p w:rsidR="00144477" w:rsidRPr="00A8166C" w:rsidRDefault="00144477" w:rsidP="00144477">
                        <w:pPr>
                          <w:pStyle w:val="NormalWeb"/>
                          <w:spacing w:line="256" w:lineRule="auto"/>
                          <w:jc w:val="center"/>
                          <w:rPr>
                            <w:sz w:val="22"/>
                            <w:szCs w:val="22"/>
                          </w:rPr>
                        </w:pPr>
                        <w:r w:rsidRPr="00A8166C">
                          <w:rPr>
                            <w:rFonts w:eastAsia="Calibri"/>
                            <w:color w:val="000000"/>
                            <w:sz w:val="22"/>
                            <w:szCs w:val="22"/>
                          </w:rPr>
                          <w:t xml:space="preserve">Kesinleşmemiş temel tüketim değeri penceresi içindeki günlerin ilgili saatlerinde gerçekleşen tüketimlerin </w:t>
                        </w:r>
                        <w:r>
                          <w:rPr>
                            <w:rFonts w:eastAsia="Calibri"/>
                            <w:color w:val="000000"/>
                            <w:sz w:val="22"/>
                            <w:szCs w:val="22"/>
                          </w:rPr>
                          <w:t xml:space="preserve">aritmetik </w:t>
                        </w:r>
                        <w:r w:rsidRPr="00A8166C">
                          <w:rPr>
                            <w:rFonts w:eastAsia="Calibri"/>
                            <w:color w:val="000000"/>
                            <w:sz w:val="22"/>
                            <w:szCs w:val="22"/>
                          </w:rPr>
                          <w:t>ortalaması hesaplanır</w:t>
                        </w:r>
                        <w:r>
                          <w:rPr>
                            <w:rFonts w:eastAsia="Calibri"/>
                            <w:color w:val="000000"/>
                            <w:sz w:val="22"/>
                            <w:szCs w:val="22"/>
                          </w:rPr>
                          <w:t>.</w:t>
                        </w:r>
                      </w:p>
                    </w:txbxContent>
                  </v:textbox>
                </v:shape>
                <v:shape id="Flowchart: Alternate Process 4" o:spid="_x0000_s1030" type="#_x0000_t176" style="position:absolute;left:8401;top:38512;width:30080;height:10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" fillcolor="#f7fafd" strokecolor="#5b9bd5" strokeweight=".5pt">
                  <v:fill color2="#cee1f2" rotate="t" colors="0 #f7fafd;48497f #b5d2ec;54395f #b5d2ec;1 #cee1f2" focus="100%" type="gradient"/>
                  <v:textbox>
                    <w:txbxContent>
                      <w:p w:rsidR="00144477" w:rsidRPr="00A8166C" w:rsidRDefault="00144477" w:rsidP="00144477">
                        <w:pPr>
                          <w:pStyle w:val="NormalWeb"/>
                          <w:spacing w:line="256" w:lineRule="auto"/>
                          <w:jc w:val="center"/>
                          <w:rPr>
                            <w:sz w:val="22"/>
                            <w:szCs w:val="22"/>
                          </w:rPr>
                        </w:pPr>
                        <w:r w:rsidRPr="00A8166C">
                          <w:rPr>
                            <w:rFonts w:eastAsia="Calibri"/>
                            <w:color w:val="000000"/>
                            <w:sz w:val="22"/>
                            <w:szCs w:val="22"/>
                          </w:rPr>
                          <w:t>İlgili saat için gerçekleşen tüketim değeri ortalama</w:t>
                        </w:r>
                        <w:r>
                          <w:rPr>
                            <w:rFonts w:eastAsia="Calibri"/>
                            <w:color w:val="000000"/>
                            <w:sz w:val="22"/>
                            <w:szCs w:val="22"/>
                          </w:rPr>
                          <w:t>dan</w:t>
                        </w:r>
                        <w:r w:rsidRPr="00A8166C">
                          <w:rPr>
                            <w:rFonts w:eastAsia="Calibri"/>
                            <w:color w:val="000000"/>
                            <w:sz w:val="22"/>
                            <w:szCs w:val="22"/>
                          </w:rPr>
                          <w:t xml:space="preserve"> %</w:t>
                        </w:r>
                        <w:r>
                          <w:rPr>
                            <w:rFonts w:eastAsia="Calibri"/>
                            <w:color w:val="000000"/>
                            <w:sz w:val="22"/>
                            <w:szCs w:val="22"/>
                          </w:rPr>
                          <w:t>25’ten fazla sapan</w:t>
                        </w:r>
                        <w:r w:rsidRPr="00A8166C">
                          <w:rPr>
                            <w:rFonts w:eastAsia="Calibri"/>
                            <w:color w:val="000000"/>
                            <w:sz w:val="22"/>
                            <w:szCs w:val="22"/>
                          </w:rPr>
                          <w:t xml:space="preserve"> ve temel tüketim değeri hesaplanacak güne en uzak olan gün</w:t>
                        </w:r>
                        <w:r>
                          <w:rPr>
                            <w:rFonts w:eastAsia="Calibri"/>
                            <w:color w:val="000000"/>
                            <w:sz w:val="22"/>
                            <w:szCs w:val="22"/>
                          </w:rPr>
                          <w:t>,</w:t>
                        </w:r>
                        <w:r w:rsidRPr="00A8166C">
                          <w:rPr>
                            <w:rFonts w:eastAsia="Calibri"/>
                            <w:color w:val="000000"/>
                            <w:sz w:val="22"/>
                            <w:szCs w:val="22"/>
                          </w:rPr>
                          <w:t xml:space="preserve"> kesinleşmemiş temel tüketim değeri penceresinden çıkarılır</w:t>
                        </w:r>
                        <w:r>
                          <w:rPr>
                            <w:rFonts w:eastAsia="Calibri"/>
                            <w:color w:val="000000"/>
                            <w:sz w:val="22"/>
                            <w:szCs w:val="22"/>
                          </w:rPr>
                          <w:t>.</w:t>
                        </w:r>
                      </w:p>
                    </w:txbxContent>
                  </v:textbox>
                </v:shape>
                <v:shapetype id="_x0000_t110" coordsize="21600,21600" o:spt="110" path="m10800,l,10800,10800,21600,21600,10800xe">
                  <v:stroke joinstyle="miter"/>
                  <v:path gradientshapeok="t" o:connecttype="rect" textboxrect="5400,5400,16200,16200"/>
                </v:shapetype>
                <v:shape id="Flowchart: Decision 5" o:spid="_x0000_s1031" type="#_x0000_t110" style="position:absolute;left:5702;top:22212;width:35166;height:14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" fillcolor="#f7fafd" strokecolor="#5b9bd5" strokeweight=".5pt">
                  <v:fill color2="#cee1f2" rotate="t" colors="0 #f7fafd;48497f #b5d2ec;54395f #b5d2ec;1 #cee1f2" focus="100%" type="gradient"/>
                  <v:textbox>
                    <w:txbxContent>
                      <w:p w:rsidR="00144477" w:rsidRPr="00A8166C" w:rsidRDefault="00144477" w:rsidP="00144477">
                        <w:pPr>
                          <w:jc w:val="center"/>
                        </w:pPr>
                      </w:p>
                    </w:txbxContent>
                  </v:textbox>
                </v:shape>
                <v:shapetype id="_x0000_t202" coordsize="21600,21600" o:spt="202" path="m,l,21600r21600,l21600,xe">
                  <v:stroke joinstyle="miter"/>
                  <v:path gradientshapeok="t" o:connecttype="rect"/>
                </v:shapetype>
                <v:shape id="Text Box 6" o:spid="_x0000_s1032" type="#_x0000_t202" style="position:absolute;left:12712;top:25888;width:21546;height:10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144477" w:rsidRPr="00A8166C" w:rsidRDefault="00144477" w:rsidP="00144477">
                        <w:pPr>
                          <w:jc w:val="center"/>
                        </w:pPr>
                        <w:r w:rsidRPr="00A8166C">
                          <w:t>İlgili saat için</w:t>
                        </w:r>
                        <w:r>
                          <w:t xml:space="preserve"> g</w:t>
                        </w:r>
                        <w:r w:rsidRPr="00A8166C">
                          <w:t>erçekleşen tüketim değeri</w:t>
                        </w:r>
                        <w:r>
                          <w:t xml:space="preserve"> kesinleşmemiş temel tüketim penceresi </w:t>
                        </w:r>
                        <w:r w:rsidRPr="00A8166C">
                          <w:t>ortalam</w:t>
                        </w:r>
                        <w:r>
                          <w:t>asının</w:t>
                        </w:r>
                        <w:r w:rsidRPr="00A8166C">
                          <w:t xml:space="preserve"> %</w:t>
                        </w:r>
                        <w:r>
                          <w:t>25’inden fazla saptığı</w:t>
                        </w:r>
                        <w:r w:rsidRPr="00A8166C">
                          <w:t xml:space="preserve"> günler var mı?</w:t>
                        </w:r>
                      </w:p>
                    </w:txbxContent>
                  </v:textbox>
                </v:shape>
                <v:shapetype id="_x0000_t32" coordsize="21600,21600" o:spt="32" o:oned="t" path="m,l21600,21600e" filled="f">
                  <v:path arrowok="t" fillok="f" o:connecttype="none"/>
                  <o:lock v:ext="edit" shapetype="t"/>
                </v:shapetype>
                <v:shape id="Straight Arrow Connector 13" o:spid="_x0000_s1033" type="#_x0000_t32" style="position:absolute;left:23266;top:10388;width:19;height:1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" strokecolor="#5b9bd5" strokeweight=".5pt">
                  <v:stroke endarrow="block" joinstyle="miter"/>
                </v:shape>
                <v:shape id="Straight Arrow Connector 14" o:spid="_x0000_s1034" type="#_x0000_t32" style="position:absolute;left:23266;top:20910;width:19;height:1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" strokecolor="#5b9bd5" strokeweight=".5pt">
                  <v:stroke endarrow="block" joinstyle="miter"/>
                </v:shape>
                <v:shape id="Straight Arrow Connector 16" o:spid="_x0000_s1035" type="#_x0000_t32" style="position:absolute;left:23444;top:49015;width:57;height:3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" strokecolor="#5b9bd5" strokeweight=".5pt">
                  <v:stroke endarrow="block" joinstyle="miter"/>
                </v:shape>
                <v:shape id="Flowchart: Alternate Process 19" o:spid="_x0000_s1036" type="#_x0000_t176" style="position:absolute;left:40776;top:36630;width:17536;height:15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" fillcolor="#f7fafd" strokecolor="#5b9bd5" strokeweight=".5pt">
                  <v:fill color2="#cee1f2" rotate="t" colors="0 #f7fafd;48497f #b5d2ec;54395f #b5d2ec;1 #cee1f2" focus="100%" type="gradient"/>
                  <v:textbox>
                    <w:txbxContent>
                      <w:p w:rsidR="00144477" w:rsidRPr="00A8166C" w:rsidRDefault="00144477" w:rsidP="00144477">
                        <w:pPr>
                          <w:pStyle w:val="NormalWeb"/>
                          <w:spacing w:line="256" w:lineRule="auto"/>
                          <w:jc w:val="center"/>
                          <w:rPr>
                            <w:sz w:val="22"/>
                            <w:szCs w:val="22"/>
                          </w:rPr>
                        </w:pPr>
                        <w:r w:rsidRPr="00A8166C">
                          <w:rPr>
                            <w:rFonts w:eastAsia="Calibri"/>
                            <w:color w:val="000000"/>
                            <w:sz w:val="22"/>
                            <w:szCs w:val="22"/>
                          </w:rPr>
                          <w:t>Seçilen gün kesinleşmemiş temel tüketim değeri penceresine eklenir. Herhangi bir gün seçilememiş ise, ekleme yapılmaz</w:t>
                        </w:r>
                        <w:r>
                          <w:rPr>
                            <w:rFonts w:eastAsia="Calibri"/>
                            <w:color w:val="000000"/>
                            <w:sz w:val="22"/>
                            <w:szCs w:val="22"/>
                          </w:rPr>
                          <w:t>.</w:t>
                        </w:r>
                      </w:p>
                    </w:txbxContent>
                  </v:textbox>
                </v:shape>
                <v:shape id="Flowchart: Alternate Process 33" o:spid="_x0000_s1037" type="#_x0000_t176" style="position:absolute;left:37553;top:60051;width:20759;height:15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" fillcolor="#f7fafd" strokecolor="#5b9bd5" strokeweight=".5pt">
                  <v:fill color2="#cee1f2" rotate="t" colors="0 #f7fafd;48497f #b5d2ec;54395f #b5d2ec;1 #cee1f2" focus="100%" type="gradient"/>
                  <v:textbox>
                    <w:txbxContent>
                      <w:p w:rsidR="00144477" w:rsidRPr="00A8166C" w:rsidRDefault="00144477" w:rsidP="00144477">
                        <w:pPr>
                          <w:pStyle w:val="NormalWeb"/>
                          <w:spacing w:line="254" w:lineRule="auto"/>
                          <w:jc w:val="center"/>
                          <w:rPr>
                            <w:sz w:val="22"/>
                            <w:szCs w:val="22"/>
                          </w:rPr>
                        </w:pPr>
                        <w:r>
                          <w:rPr>
                            <w:rFonts w:eastAsia="Calibri"/>
                            <w:color w:val="000000"/>
                            <w:sz w:val="22"/>
                            <w:szCs w:val="22"/>
                          </w:rPr>
                          <w:t>Kesinleşmiş temel tüketim değeri penceresinde yer alan günlerin</w:t>
                        </w:r>
                        <w:r w:rsidRPr="00A8166C">
                          <w:rPr>
                            <w:rFonts w:eastAsia="Calibri"/>
                            <w:color w:val="000000"/>
                            <w:sz w:val="22"/>
                            <w:szCs w:val="22"/>
                          </w:rPr>
                          <w:t xml:space="preserve"> ilgili saatlerinde gerçekleşen tüketim değerlerinin </w:t>
                        </w:r>
                        <w:r>
                          <w:rPr>
                            <w:rFonts w:eastAsia="Calibri"/>
                            <w:color w:val="000000"/>
                            <w:sz w:val="22"/>
                            <w:szCs w:val="22"/>
                          </w:rPr>
                          <w:t xml:space="preserve">aritmetik </w:t>
                        </w:r>
                        <w:r w:rsidRPr="00A8166C">
                          <w:rPr>
                            <w:rFonts w:eastAsia="Calibri"/>
                            <w:color w:val="000000"/>
                            <w:sz w:val="22"/>
                            <w:szCs w:val="22"/>
                          </w:rPr>
                          <w:t xml:space="preserve">ortalaması, </w:t>
                        </w:r>
                        <w:r>
                          <w:rPr>
                            <w:rFonts w:eastAsia="Calibri"/>
                            <w:color w:val="000000"/>
                            <w:sz w:val="22"/>
                            <w:szCs w:val="22"/>
                          </w:rPr>
                          <w:t xml:space="preserve">hesaplamaya konu saatin </w:t>
                        </w:r>
                        <w:r w:rsidRPr="00A8166C">
                          <w:rPr>
                            <w:rFonts w:eastAsia="Calibri"/>
                            <w:color w:val="000000"/>
                            <w:sz w:val="22"/>
                            <w:szCs w:val="22"/>
                          </w:rPr>
                          <w:t>temel tüketim değeri olarak belirlenir</w:t>
                        </w:r>
                        <w:r>
                          <w:rPr>
                            <w:rFonts w:eastAsia="Calibri"/>
                            <w:color w:val="000000"/>
                            <w:sz w:val="22"/>
                            <w:szCs w:val="22"/>
                          </w:rPr>
                          <w:t>.</w:t>
                        </w:r>
                      </w:p>
                    </w:txbxContent>
                  </v:textbox>
                </v:shape>
                <v:shape id="Flowchart: Decision 34" o:spid="_x0000_s1038" type="#_x0000_t110" style="position:absolute;left:6845;top:66893;width:19857;height:7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" fillcolor="#f7fafd" strokecolor="#5b9bd5" strokeweight=".5pt">
                  <v:fill color2="#cee1f2" rotate="t" colors="0 #f7fafd;48497f #b5d2ec;54395f #b5d2ec;1 #cee1f2" focus="100%" type="gradient"/>
                  <v:textbox>
                    <w:txbxContent>
                      <w:p w:rsidR="00144477" w:rsidRPr="00A8166C" w:rsidRDefault="00144477" w:rsidP="00144477">
                        <w:pPr>
                          <w:pStyle w:val="NormalWeb"/>
                          <w:spacing w:line="254" w:lineRule="auto"/>
                          <w:jc w:val="center"/>
                          <w:rPr>
                            <w:sz w:val="22"/>
                            <w:szCs w:val="22"/>
                          </w:rPr>
                        </w:pPr>
                        <w:r w:rsidRPr="00A8166C">
                          <w:rPr>
                            <w:rFonts w:eastAsia="Calibri"/>
                            <w:sz w:val="22"/>
                            <w:szCs w:val="22"/>
                          </w:rPr>
                          <w:t> </w:t>
                        </w:r>
                      </w:p>
                    </w:txbxContent>
                  </v:textbox>
                </v:shape>
                <v:shape id="Text Box 6" o:spid="_x0000_s1039" type="#_x0000_t202" style="position:absolute;left:8928;top:68269;width:16122;height:6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144477" w:rsidRPr="00A8166C" w:rsidRDefault="00144477" w:rsidP="00144477">
                        <w:pPr>
                          <w:pStyle w:val="NormalWeb"/>
                          <w:jc w:val="center"/>
                          <w:rPr>
                            <w:sz w:val="22"/>
                            <w:szCs w:val="22"/>
                          </w:rPr>
                        </w:pPr>
                        <w:r w:rsidRPr="00A8166C">
                          <w:rPr>
                            <w:rFonts w:eastAsia="Calibri"/>
                            <w:sz w:val="22"/>
                            <w:szCs w:val="22"/>
                          </w:rPr>
                          <w:t>Temel tüketim değeri penceresinde beş gün var mı?</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40" o:spid="_x0000_s1040" type="#_x0000_t35" style="position:absolute;left:5448;top:29495;width:11074;height:37313;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" adj="-4459,20574" strokecolor="#5b9bd5" strokeweight=".5pt">
                  <v:stroke endarrow="block"/>
                </v:shape>
                <v:shape id="Text Box 42" o:spid="_x0000_s1041" type="#_x0000_t202" style="position:absolute;left:25050;top:36226;width:634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144477" w:rsidRPr="00A8166C" w:rsidRDefault="00144477" w:rsidP="00144477">
                        <w:pPr>
                          <w:rPr>
                            <w:b/>
                          </w:rPr>
                        </w:pPr>
                        <w:r w:rsidRPr="00A8166C">
                          <w:rPr>
                            <w:b/>
                          </w:rPr>
                          <w:t>EVET</w:t>
                        </w:r>
                      </w:p>
                    </w:txbxContent>
                  </v:textbox>
                </v:shape>
                <v:shape id="Text Box 42" o:spid="_x0000_s1042" type="#_x0000_t202" style="position:absolute;left:26467;top:68096;width:5727;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144477" w:rsidRPr="00A8166C" w:rsidRDefault="00144477" w:rsidP="00144477">
                        <w:pPr>
                          <w:pStyle w:val="NormalWeb"/>
                          <w:spacing w:line="256" w:lineRule="auto"/>
                          <w:rPr>
                            <w:sz w:val="22"/>
                            <w:szCs w:val="22"/>
                          </w:rPr>
                        </w:pPr>
                        <w:r w:rsidRPr="00A8166C">
                          <w:rPr>
                            <w:rFonts w:eastAsia="Calibri"/>
                            <w:b/>
                            <w:bCs/>
                            <w:sz w:val="22"/>
                            <w:szCs w:val="22"/>
                          </w:rPr>
                          <w:t>EVET</w:t>
                        </w:r>
                      </w:p>
                    </w:txbxContent>
                  </v:textbox>
                </v:shape>
                <v:shape id="Text Box 42" o:spid="_x0000_s1043" type="#_x0000_t202" style="position:absolute;left:3429;top:26311;width:7143;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144477" w:rsidRPr="00A8166C" w:rsidRDefault="00144477" w:rsidP="00144477">
                        <w:pPr>
                          <w:pStyle w:val="NormalWeb"/>
                          <w:spacing w:line="256" w:lineRule="auto"/>
                          <w:rPr>
                            <w:sz w:val="22"/>
                            <w:szCs w:val="22"/>
                          </w:rPr>
                        </w:pPr>
                        <w:r w:rsidRPr="00A8166C">
                          <w:rPr>
                            <w:rFonts w:eastAsia="Calibri"/>
                            <w:b/>
                            <w:bCs/>
                            <w:sz w:val="22"/>
                            <w:szCs w:val="22"/>
                          </w:rPr>
                          <w:t>HAYIR</w:t>
                        </w:r>
                      </w:p>
                    </w:txbxContent>
                  </v:textbox>
                </v:shape>
                <v:shape id="Text Box 42" o:spid="_x0000_s1044" type="#_x0000_t202" style="position:absolute;left:16709;top:74897;width:6737;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144477" w:rsidRPr="00A8166C" w:rsidRDefault="00144477" w:rsidP="00144477">
                        <w:pPr>
                          <w:pStyle w:val="NormalWeb"/>
                          <w:spacing w:line="254" w:lineRule="auto"/>
                          <w:rPr>
                            <w:sz w:val="22"/>
                            <w:szCs w:val="22"/>
                          </w:rPr>
                        </w:pPr>
                        <w:r w:rsidRPr="00A8166C">
                          <w:rPr>
                            <w:rFonts w:eastAsia="Calibri"/>
                            <w:b/>
                            <w:bCs/>
                            <w:sz w:val="22"/>
                            <w:szCs w:val="22"/>
                          </w:rPr>
                          <w:t>HAYI</w:t>
                        </w:r>
                        <w:r>
                          <w:rPr>
                            <w:rFonts w:eastAsia="Calibri"/>
                            <w:b/>
                            <w:bCs/>
                            <w:sz w:val="22"/>
                            <w:szCs w:val="22"/>
                          </w:rPr>
                          <w:t>R</w:t>
                        </w:r>
                      </w:p>
                    </w:txbxContent>
                  </v:textbox>
                </v:shape>
                <v:shape id="Flowchart: Alternate Process 37" o:spid="_x0000_s1045" type="#_x0000_t176" style="position:absolute;left:7321;top:77063;width:18828;height:4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" fillcolor="#f7fafd" strokecolor="#5b9bd5" strokeweight=".5pt">
                  <v:fill color2="#cee1f2" rotate="t" colors="0 #f7fafd;48497f #b5d2ec;54395f #b5d2ec;1 #cee1f2" focus="100%" type="gradient"/>
                  <v:textbox>
                    <w:txbxContent>
                      <w:p w:rsidR="00144477" w:rsidRPr="00A8166C" w:rsidRDefault="00144477" w:rsidP="00144477">
                        <w:pPr>
                          <w:pStyle w:val="NormalWeb"/>
                          <w:jc w:val="center"/>
                          <w:rPr>
                            <w:sz w:val="22"/>
                            <w:szCs w:val="22"/>
                          </w:rPr>
                        </w:pPr>
                        <w:r w:rsidRPr="00A8166C">
                          <w:rPr>
                            <w:rFonts w:eastAsia="Calibri"/>
                            <w:color w:val="000000"/>
                            <w:sz w:val="22"/>
                            <w:szCs w:val="22"/>
                          </w:rPr>
                          <w:t>Temel tüketim değeri hesaplan</w:t>
                        </w:r>
                        <w:r>
                          <w:rPr>
                            <w:rFonts w:eastAsia="Calibri"/>
                            <w:color w:val="000000"/>
                            <w:sz w:val="22"/>
                            <w:szCs w:val="22"/>
                          </w:rPr>
                          <w:t>ma</w:t>
                        </w:r>
                        <w:r w:rsidRPr="00A8166C">
                          <w:rPr>
                            <w:rFonts w:eastAsia="Calibri"/>
                            <w:color w:val="000000"/>
                            <w:sz w:val="22"/>
                            <w:szCs w:val="22"/>
                          </w:rPr>
                          <w:t>z</w:t>
                        </w:r>
                        <w:r>
                          <w:rPr>
                            <w:rFonts w:eastAsia="Calibri"/>
                            <w:color w:val="000000"/>
                            <w:sz w:val="22"/>
                            <w:szCs w:val="22"/>
                          </w:rPr>
                          <w:t>.</w:t>
                        </w:r>
                      </w:p>
                    </w:txbxContent>
                  </v:textbox>
                </v:shape>
                <v:shapetype id="_x0000_t33" coordsize="21600,21600" o:spt="33" o:oned="t" path="m,l21600,r,21600e" filled="f">
                  <v:stroke joinstyle="miter"/>
                  <v:path arrowok="t" fillok="f" o:connecttype="none"/>
                  <o:lock v:ext="edit" shapetype="t"/>
                </v:shapetype>
                <v:shape id="Elbow Connector 9" o:spid="_x0000_s1046" type="#_x0000_t33" style="position:absolute;left:36506;top:51968;width:13036;height:624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" strokecolor="#5b9bd5" strokeweight=".5pt">
                  <v:stroke endarrow="block"/>
                </v:shape>
                <v:shape id="Elbow Connector 12" o:spid="_x0000_s1047" type="#_x0000_t33" style="position:absolute;left:32257;top:19349;width:20155;height:1441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" strokecolor="#5b9bd5" strokeweight=".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48" type="#_x0000_t34" style="position:absolute;left:26702;top:68674;width:10299;height:192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" strokecolor="#5b9bd5" strokeweight=".5pt">
                  <v:stroke endarrow="block"/>
                </v:shape>
                <v:shape id="Straight Arrow Connector 21" o:spid="_x0000_s1049" type="#_x0000_t32" style="position:absolute;left:16738;top:74314;width:38;height:27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" strokecolor="#5b9bd5" strokeweight=".5pt">
                  <v:stroke endarrow="block" joinstyle="miter"/>
                </v:shape>
                <v:shape id="Flowchart: Alternate Process 7" o:spid="_x0000_s1050" type="#_x0000_t176" style="position:absolute;left:10490;top:52285;width:26016;height:11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" fillcolor="#f7fafd" strokecolor="#5b9bd5" strokeweight=".5pt">
                  <v:fill color2="#cee1f2" rotate="t" colors="0 #f7fafd;48497f #b5d2ec;54395f #b5d2ec;1 #cee1f2" focus="100%" type="gradient"/>
                  <v:textbox>
                    <w:txbxContent>
                      <w:p w:rsidR="00144477" w:rsidRPr="00A8166C" w:rsidRDefault="00144477" w:rsidP="00144477">
                        <w:pPr>
                          <w:pStyle w:val="NormalWeb"/>
                          <w:spacing w:line="256" w:lineRule="auto"/>
                          <w:jc w:val="center"/>
                          <w:rPr>
                            <w:sz w:val="22"/>
                            <w:szCs w:val="22"/>
                          </w:rPr>
                        </w:pPr>
                        <w:r w:rsidRPr="00A8166C">
                          <w:rPr>
                            <w:rFonts w:eastAsia="Calibri"/>
                            <w:color w:val="000000"/>
                            <w:sz w:val="22"/>
                            <w:szCs w:val="22"/>
                          </w:rPr>
                          <w:t>Kesinleşmemiş temel tüketim değeri penceresindeki en eski günden önce gelen günler arasından</w:t>
                        </w:r>
                        <w:r>
                          <w:rPr>
                            <w:rFonts w:eastAsia="Calibri"/>
                            <w:color w:val="000000"/>
                            <w:sz w:val="22"/>
                            <w:szCs w:val="22"/>
                          </w:rPr>
                          <w:t>,</w:t>
                        </w:r>
                        <w:r w:rsidRPr="00A8166C">
                          <w:rPr>
                            <w:rFonts w:eastAsia="Calibri"/>
                            <w:color w:val="000000"/>
                            <w:sz w:val="22"/>
                            <w:szCs w:val="22"/>
                          </w:rPr>
                          <w:t xml:space="preserve"> 45 günden önce olmamak şartıyla</w:t>
                        </w:r>
                        <w:r>
                          <w:rPr>
                            <w:rFonts w:eastAsia="Calibri"/>
                            <w:color w:val="000000"/>
                            <w:sz w:val="22"/>
                            <w:szCs w:val="22"/>
                          </w:rPr>
                          <w:t>,</w:t>
                        </w:r>
                        <w:r w:rsidRPr="00A8166C">
                          <w:rPr>
                            <w:rFonts w:eastAsia="Calibri"/>
                            <w:color w:val="000000"/>
                            <w:sz w:val="22"/>
                            <w:szCs w:val="22"/>
                          </w:rPr>
                          <w:t xml:space="preserve"> ilgili saat için kısıntı talimatı verilmemiş b</w:t>
                        </w:r>
                        <w:r>
                          <w:rPr>
                            <w:rFonts w:eastAsia="Calibri"/>
                            <w:color w:val="000000"/>
                            <w:sz w:val="22"/>
                            <w:szCs w:val="22"/>
                          </w:rPr>
                          <w:t>enzer bir gün</w:t>
                        </w:r>
                        <w:r w:rsidRPr="00A8166C">
                          <w:rPr>
                            <w:rFonts w:eastAsia="Calibri"/>
                            <w:color w:val="000000"/>
                            <w:sz w:val="22"/>
                            <w:szCs w:val="22"/>
                          </w:rPr>
                          <w:t xml:space="preserve"> seçilir</w:t>
                        </w:r>
                        <w:r>
                          <w:rPr>
                            <w:rFonts w:eastAsia="Calibri"/>
                            <w:color w:val="000000"/>
                            <w:sz w:val="22"/>
                            <w:szCs w:val="22"/>
                          </w:rPr>
                          <w:t>.</w:t>
                        </w:r>
                      </w:p>
                    </w:txbxContent>
                  </v:textbox>
                </v:shape>
                <v:shape id="Straight Arrow Connector 14" o:spid="_x0000_s1051" type="#_x0000_t32" style="position:absolute;left:23266;top:36861;width:159;height:1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" strokecolor="#5b9bd5" strokeweight=".5pt">
                  <v:stroke endarrow="block" joinstyle="miter"/>
                </v:shape>
                <w10:anchorlock/>
              </v:group>
            </w:pict>
          </mc:Fallback>
        </mc:AlternateContent>
      </w:r>
    </w:p>
    <w:p w:rsidR="00144477" w:rsidRPr="00144477" w:rsidRDefault="00144477" w:rsidP="00144477">
      <w:pPr>
        <w:tabs>
          <w:tab w:val="left" w:pos="4056"/>
        </w:tabs>
        <w:rPr>
          <w:rFonts w:ascii="Times New Roman" w:hAnsi="Times New Roman" w:cs="Times New Roman"/>
          <w:sz w:val="24"/>
          <w:szCs w:val="24"/>
        </w:rPr>
      </w:pPr>
      <w:r>
        <w:rPr>
          <w:rFonts w:ascii="Times New Roman" w:hAnsi="Times New Roman" w:cs="Times New Roman"/>
          <w:sz w:val="24"/>
          <w:szCs w:val="24"/>
        </w:rPr>
        <w:tab/>
      </w:r>
    </w:p>
    <w:sectPr w:rsidR="00144477" w:rsidRPr="00144477" w:rsidSect="00026EF9">
      <w:headerReference w:type="default" r:id="rId8"/>
      <w:footerReference w:type="default" r:id="rId9"/>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635" w:rsidRDefault="00B02635" w:rsidP="00916318">
      <w:pPr>
        <w:spacing w:after="0" w:line="240" w:lineRule="auto"/>
      </w:pPr>
      <w:r>
        <w:separator/>
      </w:r>
    </w:p>
  </w:endnote>
  <w:endnote w:type="continuationSeparator" w:id="0">
    <w:p w:rsidR="00B02635" w:rsidRDefault="00B02635" w:rsidP="0091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2"/>
    <w:family w:val="swiss"/>
    <w:pitch w:val="variable"/>
    <w:sig w:usb0="E4002EFF" w:usb1="C000E47F" w:usb2="00000009" w:usb3="00000000" w:csb0="000001FF" w:csb1="00000000"/>
  </w:font>
  <w:font w:name="ヒラギノ明朝 Pro W3">
    <w:altName w:val="Yu Gothic UI"/>
    <w:charset w:val="80"/>
    <w:family w:val="auto"/>
    <w:pitch w:val="variable"/>
    <w:sig w:usb0="00000001" w:usb1="00000000" w:usb2="0100040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91913"/>
      <w:docPartObj>
        <w:docPartGallery w:val="Page Numbers (Bottom of Page)"/>
        <w:docPartUnique/>
      </w:docPartObj>
    </w:sdtPr>
    <w:sdtEndPr/>
    <w:sdtContent>
      <w:p w:rsidR="00D37B4F" w:rsidRDefault="00D37B4F">
        <w:pPr>
          <w:pStyle w:val="AltBilgi"/>
          <w:jc w:val="right"/>
        </w:pPr>
        <w:r>
          <w:fldChar w:fldCharType="begin"/>
        </w:r>
        <w:r>
          <w:instrText>PAGE   \* MERGEFORMAT</w:instrText>
        </w:r>
        <w:r>
          <w:fldChar w:fldCharType="separate"/>
        </w:r>
        <w:r w:rsidR="00605452">
          <w:t>1</w:t>
        </w:r>
        <w:r>
          <w:fldChar w:fldCharType="end"/>
        </w:r>
      </w:p>
    </w:sdtContent>
  </w:sdt>
  <w:p w:rsidR="00AC63BC" w:rsidRPr="00026EF9" w:rsidRDefault="00AC63BC" w:rsidP="00026EF9">
    <w:pPr>
      <w:pStyle w:val="AltBilgi"/>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635" w:rsidRDefault="00B02635" w:rsidP="00916318">
      <w:pPr>
        <w:spacing w:after="0" w:line="240" w:lineRule="auto"/>
      </w:pPr>
      <w:r>
        <w:separator/>
      </w:r>
    </w:p>
  </w:footnote>
  <w:footnote w:type="continuationSeparator" w:id="0">
    <w:p w:rsidR="00B02635" w:rsidRDefault="00B02635" w:rsidP="00916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435" w:rsidRDefault="008E5435">
    <w:pPr>
      <w:pStyle w:val="stBilgi"/>
    </w:pPr>
    <w:r w:rsidRPr="008E5435">
      <w:rPr>
        <w:rFonts w:ascii="Segoe UI" w:hAnsi="Segoe UI" w:cs="Segoe UI"/>
        <w:color w:val="000000" w:themeColor="text1"/>
        <w:sz w:val="20"/>
        <w:szCs w:val="20"/>
        <w:highlight w:val="yellow"/>
        <w:u w:val="single"/>
        <w:shd w:val="clear" w:color="auto" w:fill="8C1826"/>
      </w:rPr>
      <w:t>14 Ağustos 2021 Tarihli ve 31568 Sayılı Resmî Gazete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A57"/>
    <w:multiLevelType w:val="hybridMultilevel"/>
    <w:tmpl w:val="EB36179E"/>
    <w:lvl w:ilvl="0" w:tplc="5282A140">
      <w:start w:val="1"/>
      <w:numFmt w:val="lowerLetter"/>
      <w:lvlText w:val="%1)"/>
      <w:lvlJc w:val="left"/>
      <w:pPr>
        <w:ind w:left="1428" w:hanging="360"/>
      </w:pPr>
      <w:rPr>
        <w:b/>
        <w:color w:val="auto"/>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 w15:restartNumberingAfterBreak="0">
    <w:nsid w:val="2B201A6B"/>
    <w:multiLevelType w:val="hybridMultilevel"/>
    <w:tmpl w:val="A81254AE"/>
    <w:lvl w:ilvl="0" w:tplc="1F405C40">
      <w:start w:val="1"/>
      <w:numFmt w:val="decimal"/>
      <w:lvlText w:val="%1."/>
      <w:lvlJc w:val="left"/>
      <w:pPr>
        <w:ind w:left="928" w:hanging="360"/>
      </w:pPr>
      <w:rPr>
        <w:b/>
      </w:r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E72878BA">
      <w:start w:val="1"/>
      <w:numFmt w:val="decimal"/>
      <w:lvlText w:val="%4."/>
      <w:lvlJc w:val="left"/>
      <w:pPr>
        <w:ind w:left="3088" w:hanging="360"/>
      </w:pPr>
      <w:rPr>
        <w:b/>
      </w:rPr>
    </w:lvl>
    <w:lvl w:ilvl="4" w:tplc="041F0019">
      <w:start w:val="1"/>
      <w:numFmt w:val="lowerLetter"/>
      <w:lvlText w:val="%5."/>
      <w:lvlJc w:val="left"/>
      <w:pPr>
        <w:ind w:left="3808" w:hanging="360"/>
      </w:pPr>
    </w:lvl>
    <w:lvl w:ilvl="5" w:tplc="041F001B">
      <w:start w:val="1"/>
      <w:numFmt w:val="lowerRoman"/>
      <w:lvlText w:val="%6."/>
      <w:lvlJc w:val="right"/>
      <w:pPr>
        <w:ind w:left="4528" w:hanging="180"/>
      </w:pPr>
    </w:lvl>
    <w:lvl w:ilvl="6" w:tplc="041F000F">
      <w:start w:val="1"/>
      <w:numFmt w:val="decimal"/>
      <w:lvlText w:val="%7."/>
      <w:lvlJc w:val="left"/>
      <w:pPr>
        <w:ind w:left="5248" w:hanging="360"/>
      </w:pPr>
    </w:lvl>
    <w:lvl w:ilvl="7" w:tplc="041F0019">
      <w:start w:val="1"/>
      <w:numFmt w:val="lowerLetter"/>
      <w:lvlText w:val="%8."/>
      <w:lvlJc w:val="left"/>
      <w:pPr>
        <w:ind w:left="5968" w:hanging="360"/>
      </w:pPr>
    </w:lvl>
    <w:lvl w:ilvl="8" w:tplc="041F001B">
      <w:start w:val="1"/>
      <w:numFmt w:val="lowerRoman"/>
      <w:lvlText w:val="%9."/>
      <w:lvlJc w:val="right"/>
      <w:pPr>
        <w:ind w:left="6688" w:hanging="180"/>
      </w:pPr>
    </w:lvl>
  </w:abstractNum>
  <w:abstractNum w:abstractNumId="2" w15:restartNumberingAfterBreak="0">
    <w:nsid w:val="32B7426B"/>
    <w:multiLevelType w:val="hybridMultilevel"/>
    <w:tmpl w:val="35B4AB6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42201AD5"/>
    <w:multiLevelType w:val="hybridMultilevel"/>
    <w:tmpl w:val="47FAC020"/>
    <w:lvl w:ilvl="0" w:tplc="AF247C70">
      <w:start w:val="1"/>
      <w:numFmt w:val="decimal"/>
      <w:lvlText w:val="(%1)"/>
      <w:lvlJc w:val="left"/>
      <w:pPr>
        <w:ind w:left="1159" w:hanging="390"/>
      </w:pPr>
      <w:rPr>
        <w:rFonts w:hint="default"/>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4" w15:restartNumberingAfterBreak="0">
    <w:nsid w:val="495B638E"/>
    <w:multiLevelType w:val="hybridMultilevel"/>
    <w:tmpl w:val="F232F738"/>
    <w:lvl w:ilvl="0" w:tplc="CCB0F4FC">
      <w:start w:val="1"/>
      <w:numFmt w:val="lowerLetter"/>
      <w:lvlText w:val="%1)"/>
      <w:lvlJc w:val="left"/>
      <w:pPr>
        <w:ind w:left="7165" w:hanging="360"/>
      </w:pPr>
      <w:rPr>
        <w:b/>
      </w:rPr>
    </w:lvl>
    <w:lvl w:ilvl="1" w:tplc="041F0019">
      <w:start w:val="1"/>
      <w:numFmt w:val="lowerLetter"/>
      <w:lvlText w:val="%2."/>
      <w:lvlJc w:val="left"/>
      <w:pPr>
        <w:ind w:left="7885" w:hanging="360"/>
      </w:pPr>
    </w:lvl>
    <w:lvl w:ilvl="2" w:tplc="041F001B">
      <w:start w:val="1"/>
      <w:numFmt w:val="lowerRoman"/>
      <w:lvlText w:val="%3."/>
      <w:lvlJc w:val="right"/>
      <w:pPr>
        <w:ind w:left="8605" w:hanging="180"/>
      </w:pPr>
    </w:lvl>
    <w:lvl w:ilvl="3" w:tplc="041F000F">
      <w:start w:val="1"/>
      <w:numFmt w:val="decimal"/>
      <w:lvlText w:val="%4."/>
      <w:lvlJc w:val="left"/>
      <w:pPr>
        <w:ind w:left="9325" w:hanging="360"/>
      </w:pPr>
    </w:lvl>
    <w:lvl w:ilvl="4" w:tplc="041F0019">
      <w:start w:val="1"/>
      <w:numFmt w:val="lowerLetter"/>
      <w:lvlText w:val="%5."/>
      <w:lvlJc w:val="left"/>
      <w:pPr>
        <w:ind w:left="10045" w:hanging="360"/>
      </w:pPr>
    </w:lvl>
    <w:lvl w:ilvl="5" w:tplc="041F001B">
      <w:start w:val="1"/>
      <w:numFmt w:val="lowerRoman"/>
      <w:lvlText w:val="%6."/>
      <w:lvlJc w:val="right"/>
      <w:pPr>
        <w:ind w:left="10765" w:hanging="180"/>
      </w:pPr>
    </w:lvl>
    <w:lvl w:ilvl="6" w:tplc="041F000F">
      <w:start w:val="1"/>
      <w:numFmt w:val="decimal"/>
      <w:lvlText w:val="%7."/>
      <w:lvlJc w:val="left"/>
      <w:pPr>
        <w:ind w:left="11485" w:hanging="360"/>
      </w:pPr>
    </w:lvl>
    <w:lvl w:ilvl="7" w:tplc="041F0019">
      <w:start w:val="1"/>
      <w:numFmt w:val="lowerLetter"/>
      <w:lvlText w:val="%8."/>
      <w:lvlJc w:val="left"/>
      <w:pPr>
        <w:ind w:left="12205" w:hanging="360"/>
      </w:pPr>
    </w:lvl>
    <w:lvl w:ilvl="8" w:tplc="041F001B">
      <w:start w:val="1"/>
      <w:numFmt w:val="lowerRoman"/>
      <w:lvlText w:val="%9."/>
      <w:lvlJc w:val="right"/>
      <w:pPr>
        <w:ind w:left="12925" w:hanging="180"/>
      </w:pPr>
    </w:lvl>
  </w:abstractNum>
  <w:abstractNum w:abstractNumId="5" w15:restartNumberingAfterBreak="0">
    <w:nsid w:val="5EF10540"/>
    <w:multiLevelType w:val="hybridMultilevel"/>
    <w:tmpl w:val="52AC28B2"/>
    <w:lvl w:ilvl="0" w:tplc="B1581E90">
      <w:start w:val="1"/>
      <w:numFmt w:val="bullet"/>
      <w:lvlText w:val="­"/>
      <w:lvlJc w:val="left"/>
      <w:pPr>
        <w:ind w:left="720" w:hanging="360"/>
      </w:pPr>
      <w:rPr>
        <w:rFonts w:ascii="Courier New" w:hAnsi="Courier New" w:cs="Times New Roman" w:hint="default"/>
        <w:b w:val="0"/>
        <w:w w:val="99"/>
        <w:sz w:val="24"/>
        <w:szCs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7FA413B4"/>
    <w:multiLevelType w:val="hybridMultilevel"/>
    <w:tmpl w:val="8DE8AA12"/>
    <w:lvl w:ilvl="0" w:tplc="282CA05A">
      <w:start w:val="1"/>
      <w:numFmt w:val="decimal"/>
      <w:lvlText w:val="%1."/>
      <w:lvlJc w:val="left"/>
      <w:pPr>
        <w:ind w:left="930" w:hanging="360"/>
      </w:pPr>
      <w:rPr>
        <w:rFonts w:hint="default"/>
        <w:b/>
        <w:sz w:val="28"/>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CA"/>
    <w:rsid w:val="000030AB"/>
    <w:rsid w:val="0000677F"/>
    <w:rsid w:val="00026EF9"/>
    <w:rsid w:val="00030667"/>
    <w:rsid w:val="0004428A"/>
    <w:rsid w:val="000544D8"/>
    <w:rsid w:val="00070FA5"/>
    <w:rsid w:val="000713BB"/>
    <w:rsid w:val="0008092B"/>
    <w:rsid w:val="000845A8"/>
    <w:rsid w:val="00095CC3"/>
    <w:rsid w:val="000A5366"/>
    <w:rsid w:val="000C6FB9"/>
    <w:rsid w:val="000D23FB"/>
    <w:rsid w:val="000F04F0"/>
    <w:rsid w:val="000F145D"/>
    <w:rsid w:val="00114E87"/>
    <w:rsid w:val="00116AB7"/>
    <w:rsid w:val="001228CA"/>
    <w:rsid w:val="00136445"/>
    <w:rsid w:val="00144477"/>
    <w:rsid w:val="0014608A"/>
    <w:rsid w:val="001518DF"/>
    <w:rsid w:val="00155A83"/>
    <w:rsid w:val="00156875"/>
    <w:rsid w:val="00162A50"/>
    <w:rsid w:val="00163723"/>
    <w:rsid w:val="00165B30"/>
    <w:rsid w:val="00166E2F"/>
    <w:rsid w:val="00170BB2"/>
    <w:rsid w:val="001810B0"/>
    <w:rsid w:val="00182BF3"/>
    <w:rsid w:val="00183CA5"/>
    <w:rsid w:val="00185CE9"/>
    <w:rsid w:val="001913E9"/>
    <w:rsid w:val="001927F9"/>
    <w:rsid w:val="001A1713"/>
    <w:rsid w:val="001A41BF"/>
    <w:rsid w:val="001B456B"/>
    <w:rsid w:val="001B4B19"/>
    <w:rsid w:val="001B51FC"/>
    <w:rsid w:val="001C00AC"/>
    <w:rsid w:val="001C1720"/>
    <w:rsid w:val="001C439F"/>
    <w:rsid w:val="001E164B"/>
    <w:rsid w:val="001E1F1E"/>
    <w:rsid w:val="001F14DC"/>
    <w:rsid w:val="001F63CE"/>
    <w:rsid w:val="0020683C"/>
    <w:rsid w:val="002234FA"/>
    <w:rsid w:val="002310E1"/>
    <w:rsid w:val="00231278"/>
    <w:rsid w:val="00231DB3"/>
    <w:rsid w:val="002377DE"/>
    <w:rsid w:val="00243CF7"/>
    <w:rsid w:val="0025202D"/>
    <w:rsid w:val="00253509"/>
    <w:rsid w:val="00256EF4"/>
    <w:rsid w:val="00261404"/>
    <w:rsid w:val="00273D68"/>
    <w:rsid w:val="002753CC"/>
    <w:rsid w:val="00276925"/>
    <w:rsid w:val="00282928"/>
    <w:rsid w:val="002A3050"/>
    <w:rsid w:val="002A56F5"/>
    <w:rsid w:val="002B3D60"/>
    <w:rsid w:val="002B42D3"/>
    <w:rsid w:val="002B47A0"/>
    <w:rsid w:val="002B4B02"/>
    <w:rsid w:val="002B6B7B"/>
    <w:rsid w:val="002E1C6A"/>
    <w:rsid w:val="002E36F0"/>
    <w:rsid w:val="002E73F4"/>
    <w:rsid w:val="002F6E80"/>
    <w:rsid w:val="003008C0"/>
    <w:rsid w:val="00304C87"/>
    <w:rsid w:val="003113C7"/>
    <w:rsid w:val="00311BFF"/>
    <w:rsid w:val="00313073"/>
    <w:rsid w:val="00320E1F"/>
    <w:rsid w:val="00320ECA"/>
    <w:rsid w:val="00324139"/>
    <w:rsid w:val="00331721"/>
    <w:rsid w:val="00334663"/>
    <w:rsid w:val="003369FB"/>
    <w:rsid w:val="0034227A"/>
    <w:rsid w:val="003500C1"/>
    <w:rsid w:val="0035436B"/>
    <w:rsid w:val="0036101A"/>
    <w:rsid w:val="00382AE2"/>
    <w:rsid w:val="0038330C"/>
    <w:rsid w:val="003906E8"/>
    <w:rsid w:val="00391DA7"/>
    <w:rsid w:val="003A0302"/>
    <w:rsid w:val="003A0B40"/>
    <w:rsid w:val="003A1788"/>
    <w:rsid w:val="003A4331"/>
    <w:rsid w:val="003B24BF"/>
    <w:rsid w:val="003C0730"/>
    <w:rsid w:val="003C07C5"/>
    <w:rsid w:val="003D6798"/>
    <w:rsid w:val="003D781D"/>
    <w:rsid w:val="003E4281"/>
    <w:rsid w:val="003F13F7"/>
    <w:rsid w:val="003F2436"/>
    <w:rsid w:val="00402089"/>
    <w:rsid w:val="00402268"/>
    <w:rsid w:val="00404395"/>
    <w:rsid w:val="0040605B"/>
    <w:rsid w:val="00406D3A"/>
    <w:rsid w:val="0040742D"/>
    <w:rsid w:val="004136EA"/>
    <w:rsid w:val="00413924"/>
    <w:rsid w:val="00425600"/>
    <w:rsid w:val="00431FCD"/>
    <w:rsid w:val="004354B3"/>
    <w:rsid w:val="00435710"/>
    <w:rsid w:val="00436B86"/>
    <w:rsid w:val="00437E4D"/>
    <w:rsid w:val="00444C2B"/>
    <w:rsid w:val="0044780F"/>
    <w:rsid w:val="0045190B"/>
    <w:rsid w:val="00455C0F"/>
    <w:rsid w:val="004664B3"/>
    <w:rsid w:val="0046734C"/>
    <w:rsid w:val="0047251E"/>
    <w:rsid w:val="00472AA5"/>
    <w:rsid w:val="004769DA"/>
    <w:rsid w:val="004937E2"/>
    <w:rsid w:val="00494939"/>
    <w:rsid w:val="004A35D6"/>
    <w:rsid w:val="004B2B24"/>
    <w:rsid w:val="004B3398"/>
    <w:rsid w:val="004C3E7F"/>
    <w:rsid w:val="004C4556"/>
    <w:rsid w:val="004C6076"/>
    <w:rsid w:val="004C74C2"/>
    <w:rsid w:val="004D3508"/>
    <w:rsid w:val="004D4FD0"/>
    <w:rsid w:val="004D53B8"/>
    <w:rsid w:val="004D7927"/>
    <w:rsid w:val="004E06D8"/>
    <w:rsid w:val="004F1206"/>
    <w:rsid w:val="004F46CD"/>
    <w:rsid w:val="00504858"/>
    <w:rsid w:val="005066DF"/>
    <w:rsid w:val="005211D6"/>
    <w:rsid w:val="0052412B"/>
    <w:rsid w:val="0052445F"/>
    <w:rsid w:val="005247EC"/>
    <w:rsid w:val="00527768"/>
    <w:rsid w:val="00536275"/>
    <w:rsid w:val="0056228D"/>
    <w:rsid w:val="00564DF6"/>
    <w:rsid w:val="005725F6"/>
    <w:rsid w:val="005804C5"/>
    <w:rsid w:val="00587329"/>
    <w:rsid w:val="005A0138"/>
    <w:rsid w:val="005B14E7"/>
    <w:rsid w:val="005B37BF"/>
    <w:rsid w:val="005C3D61"/>
    <w:rsid w:val="005D1B6C"/>
    <w:rsid w:val="005D416B"/>
    <w:rsid w:val="005D5896"/>
    <w:rsid w:val="005E3E01"/>
    <w:rsid w:val="005F180F"/>
    <w:rsid w:val="005F3081"/>
    <w:rsid w:val="005F5728"/>
    <w:rsid w:val="00605452"/>
    <w:rsid w:val="006160C7"/>
    <w:rsid w:val="006247FF"/>
    <w:rsid w:val="00624F0A"/>
    <w:rsid w:val="00641501"/>
    <w:rsid w:val="006431D3"/>
    <w:rsid w:val="00643B21"/>
    <w:rsid w:val="006469A1"/>
    <w:rsid w:val="00656124"/>
    <w:rsid w:val="0066149E"/>
    <w:rsid w:val="00662CE9"/>
    <w:rsid w:val="00663188"/>
    <w:rsid w:val="0066460A"/>
    <w:rsid w:val="00664E9D"/>
    <w:rsid w:val="00670A5F"/>
    <w:rsid w:val="006833FF"/>
    <w:rsid w:val="00683796"/>
    <w:rsid w:val="006843AC"/>
    <w:rsid w:val="006845B0"/>
    <w:rsid w:val="006923B0"/>
    <w:rsid w:val="00692762"/>
    <w:rsid w:val="00693356"/>
    <w:rsid w:val="006A02D2"/>
    <w:rsid w:val="006A3121"/>
    <w:rsid w:val="006A7FD5"/>
    <w:rsid w:val="006B376B"/>
    <w:rsid w:val="006B7560"/>
    <w:rsid w:val="006C04E7"/>
    <w:rsid w:val="006C2DE4"/>
    <w:rsid w:val="006C5D06"/>
    <w:rsid w:val="006D2D42"/>
    <w:rsid w:val="006D522E"/>
    <w:rsid w:val="006E613B"/>
    <w:rsid w:val="006F4BAC"/>
    <w:rsid w:val="006F7F1D"/>
    <w:rsid w:val="0070231B"/>
    <w:rsid w:val="007023C9"/>
    <w:rsid w:val="00702B92"/>
    <w:rsid w:val="00710DFA"/>
    <w:rsid w:val="00727F91"/>
    <w:rsid w:val="0073297D"/>
    <w:rsid w:val="007461DF"/>
    <w:rsid w:val="00760308"/>
    <w:rsid w:val="00760A3B"/>
    <w:rsid w:val="00760EE3"/>
    <w:rsid w:val="00773206"/>
    <w:rsid w:val="00773745"/>
    <w:rsid w:val="007A1A70"/>
    <w:rsid w:val="007A6AB5"/>
    <w:rsid w:val="007B5D6E"/>
    <w:rsid w:val="007C0A96"/>
    <w:rsid w:val="007D3493"/>
    <w:rsid w:val="007E3427"/>
    <w:rsid w:val="007E5EF8"/>
    <w:rsid w:val="007F2BF6"/>
    <w:rsid w:val="0080075C"/>
    <w:rsid w:val="00800973"/>
    <w:rsid w:val="0080172F"/>
    <w:rsid w:val="00805B6F"/>
    <w:rsid w:val="008214E1"/>
    <w:rsid w:val="00826766"/>
    <w:rsid w:val="00830596"/>
    <w:rsid w:val="00834CF5"/>
    <w:rsid w:val="0083553C"/>
    <w:rsid w:val="00841DE3"/>
    <w:rsid w:val="008512B9"/>
    <w:rsid w:val="008570E8"/>
    <w:rsid w:val="00863F53"/>
    <w:rsid w:val="00872415"/>
    <w:rsid w:val="008839F3"/>
    <w:rsid w:val="008865D7"/>
    <w:rsid w:val="00890EE4"/>
    <w:rsid w:val="008944CD"/>
    <w:rsid w:val="008A28BF"/>
    <w:rsid w:val="008B4ED5"/>
    <w:rsid w:val="008B5CAD"/>
    <w:rsid w:val="008C50EB"/>
    <w:rsid w:val="008D6EA2"/>
    <w:rsid w:val="008E5435"/>
    <w:rsid w:val="008E5C0E"/>
    <w:rsid w:val="008E5FCF"/>
    <w:rsid w:val="008F5CC7"/>
    <w:rsid w:val="009040E2"/>
    <w:rsid w:val="00904D13"/>
    <w:rsid w:val="00907CAB"/>
    <w:rsid w:val="00907E0C"/>
    <w:rsid w:val="009109A7"/>
    <w:rsid w:val="0091331B"/>
    <w:rsid w:val="00914E05"/>
    <w:rsid w:val="00916318"/>
    <w:rsid w:val="00920C6D"/>
    <w:rsid w:val="0092702E"/>
    <w:rsid w:val="00927778"/>
    <w:rsid w:val="00950F16"/>
    <w:rsid w:val="00951B0E"/>
    <w:rsid w:val="00956A15"/>
    <w:rsid w:val="0096290C"/>
    <w:rsid w:val="00963976"/>
    <w:rsid w:val="00966D5D"/>
    <w:rsid w:val="00975B22"/>
    <w:rsid w:val="009930BC"/>
    <w:rsid w:val="009A4EF7"/>
    <w:rsid w:val="009A644B"/>
    <w:rsid w:val="009B619D"/>
    <w:rsid w:val="009C56C0"/>
    <w:rsid w:val="009D101F"/>
    <w:rsid w:val="009D33F8"/>
    <w:rsid w:val="009D7B6C"/>
    <w:rsid w:val="009F06DC"/>
    <w:rsid w:val="009F0AFE"/>
    <w:rsid w:val="00A10484"/>
    <w:rsid w:val="00A13F93"/>
    <w:rsid w:val="00A276DE"/>
    <w:rsid w:val="00A41148"/>
    <w:rsid w:val="00A440C4"/>
    <w:rsid w:val="00A5666A"/>
    <w:rsid w:val="00A612BF"/>
    <w:rsid w:val="00A63A83"/>
    <w:rsid w:val="00A801CE"/>
    <w:rsid w:val="00A823BA"/>
    <w:rsid w:val="00A83184"/>
    <w:rsid w:val="00A8716D"/>
    <w:rsid w:val="00A90750"/>
    <w:rsid w:val="00A90874"/>
    <w:rsid w:val="00A91D2B"/>
    <w:rsid w:val="00A92FB9"/>
    <w:rsid w:val="00A94D1C"/>
    <w:rsid w:val="00AA324F"/>
    <w:rsid w:val="00AB0A3A"/>
    <w:rsid w:val="00AB0A6D"/>
    <w:rsid w:val="00AB1AB8"/>
    <w:rsid w:val="00AB2932"/>
    <w:rsid w:val="00AC48B9"/>
    <w:rsid w:val="00AC63BC"/>
    <w:rsid w:val="00AE1F59"/>
    <w:rsid w:val="00AE6247"/>
    <w:rsid w:val="00AF2968"/>
    <w:rsid w:val="00AF5A2D"/>
    <w:rsid w:val="00B01F70"/>
    <w:rsid w:val="00B02635"/>
    <w:rsid w:val="00B03051"/>
    <w:rsid w:val="00B032EC"/>
    <w:rsid w:val="00B06385"/>
    <w:rsid w:val="00B06A1F"/>
    <w:rsid w:val="00B10481"/>
    <w:rsid w:val="00B11607"/>
    <w:rsid w:val="00B13777"/>
    <w:rsid w:val="00B15047"/>
    <w:rsid w:val="00B1633B"/>
    <w:rsid w:val="00B17264"/>
    <w:rsid w:val="00B22D37"/>
    <w:rsid w:val="00B23AAD"/>
    <w:rsid w:val="00B25C0A"/>
    <w:rsid w:val="00B30B62"/>
    <w:rsid w:val="00B40671"/>
    <w:rsid w:val="00B5534C"/>
    <w:rsid w:val="00B57A40"/>
    <w:rsid w:val="00B6510C"/>
    <w:rsid w:val="00B74FF1"/>
    <w:rsid w:val="00B86234"/>
    <w:rsid w:val="00B94857"/>
    <w:rsid w:val="00B94EEF"/>
    <w:rsid w:val="00BA6392"/>
    <w:rsid w:val="00BC53A0"/>
    <w:rsid w:val="00BC7A94"/>
    <w:rsid w:val="00BD206A"/>
    <w:rsid w:val="00BE3B42"/>
    <w:rsid w:val="00BE3F13"/>
    <w:rsid w:val="00BE6879"/>
    <w:rsid w:val="00BF20EE"/>
    <w:rsid w:val="00BF7934"/>
    <w:rsid w:val="00BF7A44"/>
    <w:rsid w:val="00C05CB0"/>
    <w:rsid w:val="00C05E04"/>
    <w:rsid w:val="00C070E5"/>
    <w:rsid w:val="00C104FE"/>
    <w:rsid w:val="00C13687"/>
    <w:rsid w:val="00C166A4"/>
    <w:rsid w:val="00C16C6C"/>
    <w:rsid w:val="00C2261D"/>
    <w:rsid w:val="00C22C10"/>
    <w:rsid w:val="00C260D3"/>
    <w:rsid w:val="00C27C53"/>
    <w:rsid w:val="00C37662"/>
    <w:rsid w:val="00C44FFF"/>
    <w:rsid w:val="00C60EFB"/>
    <w:rsid w:val="00C652E8"/>
    <w:rsid w:val="00C71CA3"/>
    <w:rsid w:val="00C83707"/>
    <w:rsid w:val="00C860B7"/>
    <w:rsid w:val="00C94025"/>
    <w:rsid w:val="00C9543D"/>
    <w:rsid w:val="00CA1990"/>
    <w:rsid w:val="00CA761F"/>
    <w:rsid w:val="00CB1CAA"/>
    <w:rsid w:val="00CB1D7F"/>
    <w:rsid w:val="00CB5755"/>
    <w:rsid w:val="00CC01D4"/>
    <w:rsid w:val="00CC6184"/>
    <w:rsid w:val="00CC735B"/>
    <w:rsid w:val="00CE1D27"/>
    <w:rsid w:val="00CE2CE8"/>
    <w:rsid w:val="00CE4AC8"/>
    <w:rsid w:val="00CE63FC"/>
    <w:rsid w:val="00CF5CA3"/>
    <w:rsid w:val="00CF6E50"/>
    <w:rsid w:val="00D128C4"/>
    <w:rsid w:val="00D14F43"/>
    <w:rsid w:val="00D16C5A"/>
    <w:rsid w:val="00D263DD"/>
    <w:rsid w:val="00D37B4F"/>
    <w:rsid w:val="00D47505"/>
    <w:rsid w:val="00D50FDB"/>
    <w:rsid w:val="00D52D8C"/>
    <w:rsid w:val="00D547D7"/>
    <w:rsid w:val="00D5569D"/>
    <w:rsid w:val="00D6351F"/>
    <w:rsid w:val="00D64C2D"/>
    <w:rsid w:val="00D70D44"/>
    <w:rsid w:val="00D70DC4"/>
    <w:rsid w:val="00D94CC9"/>
    <w:rsid w:val="00D96824"/>
    <w:rsid w:val="00D97359"/>
    <w:rsid w:val="00D97885"/>
    <w:rsid w:val="00DA369F"/>
    <w:rsid w:val="00DA48EF"/>
    <w:rsid w:val="00DA7543"/>
    <w:rsid w:val="00DB02D5"/>
    <w:rsid w:val="00DB6748"/>
    <w:rsid w:val="00DE6A88"/>
    <w:rsid w:val="00DF0A96"/>
    <w:rsid w:val="00DF0B6E"/>
    <w:rsid w:val="00DF3503"/>
    <w:rsid w:val="00E042CD"/>
    <w:rsid w:val="00E0502F"/>
    <w:rsid w:val="00E117BA"/>
    <w:rsid w:val="00E11D34"/>
    <w:rsid w:val="00E12EC9"/>
    <w:rsid w:val="00E152A7"/>
    <w:rsid w:val="00E21EA0"/>
    <w:rsid w:val="00E24262"/>
    <w:rsid w:val="00E30F10"/>
    <w:rsid w:val="00E54E4D"/>
    <w:rsid w:val="00E603E9"/>
    <w:rsid w:val="00E61E58"/>
    <w:rsid w:val="00E803F0"/>
    <w:rsid w:val="00E82891"/>
    <w:rsid w:val="00E835B7"/>
    <w:rsid w:val="00E87EDE"/>
    <w:rsid w:val="00E90457"/>
    <w:rsid w:val="00E91D22"/>
    <w:rsid w:val="00EA1FA5"/>
    <w:rsid w:val="00EA2316"/>
    <w:rsid w:val="00EB3D1A"/>
    <w:rsid w:val="00EC10C1"/>
    <w:rsid w:val="00ED0E69"/>
    <w:rsid w:val="00ED225C"/>
    <w:rsid w:val="00ED3086"/>
    <w:rsid w:val="00ED362F"/>
    <w:rsid w:val="00EE5EDF"/>
    <w:rsid w:val="00EF1775"/>
    <w:rsid w:val="00EF6E2B"/>
    <w:rsid w:val="00F01991"/>
    <w:rsid w:val="00F07443"/>
    <w:rsid w:val="00F15870"/>
    <w:rsid w:val="00F20590"/>
    <w:rsid w:val="00F21090"/>
    <w:rsid w:val="00F337B6"/>
    <w:rsid w:val="00F346B8"/>
    <w:rsid w:val="00F40972"/>
    <w:rsid w:val="00F41854"/>
    <w:rsid w:val="00F465F8"/>
    <w:rsid w:val="00F509B1"/>
    <w:rsid w:val="00F51635"/>
    <w:rsid w:val="00F518C8"/>
    <w:rsid w:val="00F644D6"/>
    <w:rsid w:val="00F674CD"/>
    <w:rsid w:val="00F844A1"/>
    <w:rsid w:val="00F87905"/>
    <w:rsid w:val="00F96B61"/>
    <w:rsid w:val="00FA5380"/>
    <w:rsid w:val="00FB3036"/>
    <w:rsid w:val="00FB44C3"/>
    <w:rsid w:val="00FC04A9"/>
    <w:rsid w:val="00FD3023"/>
    <w:rsid w:val="00FD5486"/>
    <w:rsid w:val="00FE7F1C"/>
    <w:rsid w:val="00FF02F5"/>
    <w:rsid w:val="00FF6E03"/>
    <w:rsid w:val="00FF73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7347F-EC55-43E7-81D6-14A47C26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CA"/>
    <w:rPr>
      <w:rFonts w:eastAsiaTheme="minorEastAsia"/>
      <w:noProof/>
      <w:lang w:eastAsia="zh-TW"/>
    </w:rPr>
  </w:style>
  <w:style w:type="paragraph" w:styleId="Balk1">
    <w:name w:val="heading 1"/>
    <w:basedOn w:val="Normal"/>
    <w:next w:val="Normal"/>
    <w:link w:val="Balk1Char"/>
    <w:qFormat/>
    <w:rsid w:val="00F674CD"/>
    <w:pPr>
      <w:keepNext/>
      <w:spacing w:before="240" w:after="60" w:line="240" w:lineRule="auto"/>
      <w:outlineLvl w:val="0"/>
    </w:pPr>
    <w:rPr>
      <w:rFonts w:ascii="Arial" w:eastAsia="PMingLiU" w:hAnsi="Arial" w:cs="Times New Roman"/>
      <w:b/>
      <w:bCs/>
      <w:noProof w:val="0"/>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0ECA"/>
    <w:pPr>
      <w:spacing w:after="0" w:line="240" w:lineRule="auto"/>
      <w:jc w:val="both"/>
    </w:pPr>
    <w:rPr>
      <w:rFonts w:ascii="Times New Roman" w:hAnsi="Times New Roman"/>
      <w:sz w:val="24"/>
    </w:rPr>
  </w:style>
  <w:style w:type="table" w:styleId="TabloKlavuzu">
    <w:name w:val="Table Grid"/>
    <w:basedOn w:val="NormalTablo"/>
    <w:rsid w:val="00320ECA"/>
    <w:pPr>
      <w:spacing w:after="0" w:line="240" w:lineRule="auto"/>
    </w:pPr>
    <w:rPr>
      <w:rFonts w:ascii="Times New Roman" w:eastAsia="Times New Roman"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260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60D3"/>
    <w:rPr>
      <w:rFonts w:ascii="Segoe UI" w:eastAsiaTheme="minorEastAsia" w:hAnsi="Segoe UI" w:cs="Segoe UI"/>
      <w:sz w:val="18"/>
      <w:szCs w:val="18"/>
      <w:lang w:val="en-US" w:eastAsia="zh-TW"/>
    </w:rPr>
  </w:style>
  <w:style w:type="paragraph" w:styleId="stBilgi">
    <w:name w:val="header"/>
    <w:basedOn w:val="Normal"/>
    <w:link w:val="stBilgiChar"/>
    <w:uiPriority w:val="99"/>
    <w:unhideWhenUsed/>
    <w:rsid w:val="0091631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16318"/>
    <w:rPr>
      <w:rFonts w:eastAsiaTheme="minorEastAsia"/>
      <w:noProof/>
      <w:lang w:eastAsia="zh-TW"/>
    </w:rPr>
  </w:style>
  <w:style w:type="paragraph" w:styleId="AltBilgi">
    <w:name w:val="footer"/>
    <w:basedOn w:val="Normal"/>
    <w:link w:val="AltBilgiChar"/>
    <w:uiPriority w:val="99"/>
    <w:unhideWhenUsed/>
    <w:rsid w:val="0091631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16318"/>
    <w:rPr>
      <w:rFonts w:eastAsiaTheme="minorEastAsia"/>
      <w:noProof/>
      <w:lang w:eastAsia="zh-TW"/>
    </w:rPr>
  </w:style>
  <w:style w:type="paragraph" w:styleId="KonuBal">
    <w:name w:val="Title"/>
    <w:basedOn w:val="Normal"/>
    <w:link w:val="KonuBalChar"/>
    <w:uiPriority w:val="10"/>
    <w:qFormat/>
    <w:rsid w:val="00BD206A"/>
    <w:pPr>
      <w:spacing w:after="0" w:line="240" w:lineRule="auto"/>
      <w:jc w:val="center"/>
    </w:pPr>
    <w:rPr>
      <w:rFonts w:ascii="Arial" w:eastAsia="Times New Roman" w:hAnsi="Arial" w:cs="Times New Roman"/>
      <w:b/>
      <w:noProof w:val="0"/>
      <w:sz w:val="24"/>
      <w:szCs w:val="20"/>
      <w:lang w:eastAsia="tr-TR"/>
    </w:rPr>
  </w:style>
  <w:style w:type="character" w:customStyle="1" w:styleId="KonuBalChar">
    <w:name w:val="Konu Başlığı Char"/>
    <w:basedOn w:val="VarsaylanParagrafYazTipi"/>
    <w:link w:val="KonuBal"/>
    <w:uiPriority w:val="10"/>
    <w:rsid w:val="00BD206A"/>
    <w:rPr>
      <w:rFonts w:ascii="Arial" w:eastAsia="Times New Roman" w:hAnsi="Arial" w:cs="Times New Roman"/>
      <w:b/>
      <w:sz w:val="24"/>
      <w:szCs w:val="20"/>
      <w:lang w:eastAsia="tr-TR"/>
    </w:rPr>
  </w:style>
  <w:style w:type="character" w:customStyle="1" w:styleId="Balk1Char">
    <w:name w:val="Başlık 1 Char"/>
    <w:basedOn w:val="VarsaylanParagrafYazTipi"/>
    <w:link w:val="Balk1"/>
    <w:rsid w:val="00F674CD"/>
    <w:rPr>
      <w:rFonts w:ascii="Arial" w:eastAsia="PMingLiU" w:hAnsi="Arial" w:cs="Times New Roman"/>
      <w:b/>
      <w:bCs/>
      <w:kern w:val="32"/>
      <w:sz w:val="32"/>
      <w:szCs w:val="32"/>
      <w:lang w:val="x-none" w:eastAsia="x-none"/>
    </w:rPr>
  </w:style>
  <w:style w:type="paragraph" w:styleId="DipnotMetni">
    <w:name w:val="footnote text"/>
    <w:basedOn w:val="Normal"/>
    <w:link w:val="DipnotMetniChar"/>
    <w:uiPriority w:val="99"/>
    <w:semiHidden/>
    <w:unhideWhenUsed/>
    <w:rsid w:val="004C3E7F"/>
    <w:pPr>
      <w:spacing w:after="0" w:line="240" w:lineRule="auto"/>
    </w:pPr>
    <w:rPr>
      <w:rFonts w:ascii="Calibri" w:eastAsia="Calibri" w:hAnsi="Calibri" w:cs="Times New Roman"/>
      <w:noProof w:val="0"/>
      <w:sz w:val="20"/>
      <w:szCs w:val="20"/>
      <w:lang w:val="x-none" w:eastAsia="x-none"/>
    </w:rPr>
  </w:style>
  <w:style w:type="character" w:customStyle="1" w:styleId="DipnotMetniChar">
    <w:name w:val="Dipnot Metni Char"/>
    <w:basedOn w:val="VarsaylanParagrafYazTipi"/>
    <w:link w:val="DipnotMetni"/>
    <w:uiPriority w:val="99"/>
    <w:semiHidden/>
    <w:rsid w:val="004C3E7F"/>
    <w:rPr>
      <w:rFonts w:ascii="Calibri" w:eastAsia="Calibri" w:hAnsi="Calibri" w:cs="Times New Roman"/>
      <w:sz w:val="20"/>
      <w:szCs w:val="20"/>
      <w:lang w:val="x-none" w:eastAsia="x-none"/>
    </w:rPr>
  </w:style>
  <w:style w:type="character" w:styleId="DipnotBavurusu">
    <w:name w:val="footnote reference"/>
    <w:uiPriority w:val="99"/>
    <w:semiHidden/>
    <w:unhideWhenUsed/>
    <w:rsid w:val="004C3E7F"/>
    <w:rPr>
      <w:vertAlign w:val="superscript"/>
    </w:rPr>
  </w:style>
  <w:style w:type="paragraph" w:styleId="ListeParagraf">
    <w:name w:val="List Paragraph"/>
    <w:basedOn w:val="Normal"/>
    <w:uiPriority w:val="34"/>
    <w:qFormat/>
    <w:rsid w:val="00116AB7"/>
    <w:pPr>
      <w:spacing w:after="200" w:line="276" w:lineRule="auto"/>
      <w:ind w:left="720"/>
      <w:contextualSpacing/>
    </w:pPr>
    <w:rPr>
      <w:rFonts w:eastAsiaTheme="minorHAnsi"/>
      <w:noProof w:val="0"/>
      <w:lang w:val="en-US" w:eastAsia="en-US"/>
    </w:rPr>
  </w:style>
  <w:style w:type="paragraph" w:styleId="NormalWeb">
    <w:name w:val="Normal (Web)"/>
    <w:basedOn w:val="Normal"/>
    <w:uiPriority w:val="99"/>
    <w:semiHidden/>
    <w:unhideWhenUsed/>
    <w:rsid w:val="001444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2B379-BC8B-442C-8376-AAC0B34B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İstemi YILDIZ</dc:creator>
  <cp:lastModifiedBy>Bekir TAŞ</cp:lastModifiedBy>
  <cp:revision>2</cp:revision>
  <cp:lastPrinted>2019-02-05T12:41:00Z</cp:lastPrinted>
  <dcterms:created xsi:type="dcterms:W3CDTF">2022-07-19T13:41:00Z</dcterms:created>
  <dcterms:modified xsi:type="dcterms:W3CDTF">2022-07-19T13:41:00Z</dcterms:modified>
</cp:coreProperties>
</file>